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7E" w:rsidRPr="00FB2F7D" w:rsidRDefault="0000337E" w:rsidP="0000337E">
      <w:pPr>
        <w:pStyle w:val="a3"/>
        <w:widowControl w:val="0"/>
        <w:numPr>
          <w:ilvl w:val="0"/>
          <w:numId w:val="6"/>
        </w:numPr>
        <w:ind w:leftChars="0"/>
        <w:rPr>
          <w:rFonts w:hAnsi="標楷體"/>
        </w:rPr>
      </w:pPr>
      <w:r w:rsidRPr="00FB2F7D">
        <w:rPr>
          <w:rFonts w:hAnsi="標楷體" w:hint="eastAsia"/>
        </w:rPr>
        <w:t>課程名稱：</w:t>
      </w:r>
      <w:proofErr w:type="gramStart"/>
      <w:r w:rsidRPr="00FB2F7D">
        <w:rPr>
          <w:rFonts w:hAnsi="標楷體" w:hint="eastAsia"/>
        </w:rPr>
        <w:t>程式設計線上課程</w:t>
      </w:r>
      <w:proofErr w:type="gramEnd"/>
      <w:r w:rsidR="002061D2">
        <w:rPr>
          <w:rFonts w:hAnsi="標楷體" w:hint="eastAsia"/>
        </w:rPr>
        <w:t>(非同步遠</w:t>
      </w:r>
      <w:proofErr w:type="gramStart"/>
      <w:r w:rsidR="002061D2">
        <w:rPr>
          <w:rFonts w:hAnsi="標楷體" w:hint="eastAsia"/>
        </w:rPr>
        <w:t>距線上</w:t>
      </w:r>
      <w:proofErr w:type="gramEnd"/>
      <w:r w:rsidR="002061D2">
        <w:rPr>
          <w:rFonts w:hAnsi="標楷體" w:hint="eastAsia"/>
        </w:rPr>
        <w:t>教學)</w:t>
      </w:r>
    </w:p>
    <w:p w:rsidR="00191063" w:rsidRPr="00191063" w:rsidRDefault="0000337E" w:rsidP="00191063">
      <w:pPr>
        <w:pStyle w:val="a3"/>
        <w:widowControl w:val="0"/>
        <w:numPr>
          <w:ilvl w:val="0"/>
          <w:numId w:val="6"/>
        </w:numPr>
        <w:ind w:leftChars="0"/>
        <w:rPr>
          <w:rFonts w:hAnsi="標楷體"/>
        </w:rPr>
      </w:pPr>
      <w:r w:rsidRPr="00FB2F7D">
        <w:rPr>
          <w:rFonts w:hAnsi="標楷體" w:hint="eastAsia"/>
        </w:rPr>
        <w:t>授課教師：德明財經科技大學</w:t>
      </w:r>
      <w:r w:rsidR="00A16451">
        <w:rPr>
          <w:rFonts w:hAnsi="標楷體" w:hint="eastAsia"/>
        </w:rPr>
        <w:t>資管系</w:t>
      </w:r>
      <w:r w:rsidRPr="00FB2F7D">
        <w:rPr>
          <w:rFonts w:hAnsi="標楷體" w:hint="eastAsia"/>
        </w:rPr>
        <w:t xml:space="preserve"> 許正憲助理教授</w:t>
      </w:r>
    </w:p>
    <w:p w:rsidR="0000337E" w:rsidRPr="00FB2F7D" w:rsidRDefault="0000337E" w:rsidP="0000337E">
      <w:pPr>
        <w:pStyle w:val="a3"/>
        <w:widowControl w:val="0"/>
        <w:numPr>
          <w:ilvl w:val="0"/>
          <w:numId w:val="5"/>
        </w:numPr>
        <w:ind w:leftChars="0"/>
        <w:rPr>
          <w:rFonts w:hAnsi="標楷體"/>
        </w:rPr>
      </w:pPr>
      <w:r w:rsidRPr="00FB2F7D">
        <w:rPr>
          <w:rFonts w:hAnsi="標楷體" w:hint="eastAsia"/>
        </w:rPr>
        <w:t>開課時間：3/23日(六)</w:t>
      </w:r>
    </w:p>
    <w:tbl>
      <w:tblPr>
        <w:tblStyle w:val="a4"/>
        <w:tblW w:w="7938" w:type="dxa"/>
        <w:tblInd w:w="421" w:type="dxa"/>
        <w:tblLook w:val="04A0"/>
      </w:tblPr>
      <w:tblGrid>
        <w:gridCol w:w="780"/>
        <w:gridCol w:w="765"/>
        <w:gridCol w:w="2678"/>
        <w:gridCol w:w="2297"/>
        <w:gridCol w:w="1418"/>
      </w:tblGrid>
      <w:tr w:rsidR="000472E6" w:rsidRPr="000472E6" w:rsidTr="002061D2">
        <w:tc>
          <w:tcPr>
            <w:tcW w:w="780" w:type="dxa"/>
          </w:tcPr>
          <w:p w:rsidR="000472E6" w:rsidRDefault="00027C23" w:rsidP="000472E6">
            <w:pPr>
              <w:jc w:val="center"/>
              <w:rPr>
                <w:rFonts w:hAnsi="標楷體"/>
                <w:sz w:val="22"/>
              </w:rPr>
            </w:pPr>
            <w:r>
              <w:rPr>
                <w:rFonts w:hAnsi="標楷體" w:hint="eastAsia"/>
                <w:sz w:val="22"/>
              </w:rPr>
              <w:t>日期</w:t>
            </w:r>
          </w:p>
        </w:tc>
        <w:tc>
          <w:tcPr>
            <w:tcW w:w="765" w:type="dxa"/>
          </w:tcPr>
          <w:p w:rsidR="000472E6" w:rsidRDefault="00027C23" w:rsidP="000472E6">
            <w:pPr>
              <w:jc w:val="center"/>
              <w:rPr>
                <w:rFonts w:hAnsi="標楷體"/>
                <w:sz w:val="22"/>
              </w:rPr>
            </w:pPr>
            <w:r>
              <w:rPr>
                <w:rFonts w:hAnsi="標楷體" w:hint="eastAsia"/>
                <w:sz w:val="22"/>
              </w:rPr>
              <w:t>時間</w:t>
            </w:r>
          </w:p>
        </w:tc>
        <w:tc>
          <w:tcPr>
            <w:tcW w:w="2678" w:type="dxa"/>
          </w:tcPr>
          <w:p w:rsidR="000472E6" w:rsidRDefault="000472E6" w:rsidP="00952BE1">
            <w:pPr>
              <w:jc w:val="center"/>
              <w:rPr>
                <w:rFonts w:hAnsi="標楷體"/>
                <w:sz w:val="22"/>
              </w:rPr>
            </w:pPr>
            <w:r>
              <w:rPr>
                <w:rFonts w:hAnsi="標楷體" w:hint="eastAsia"/>
                <w:sz w:val="22"/>
              </w:rPr>
              <w:t>開課</w:t>
            </w:r>
            <w:r w:rsidR="002061D2">
              <w:rPr>
                <w:rFonts w:hAnsi="標楷體" w:hint="eastAsia"/>
                <w:sz w:val="22"/>
              </w:rPr>
              <w:t>內容</w:t>
            </w:r>
          </w:p>
        </w:tc>
        <w:tc>
          <w:tcPr>
            <w:tcW w:w="2297" w:type="dxa"/>
          </w:tcPr>
          <w:p w:rsidR="000472E6" w:rsidRDefault="00191063" w:rsidP="000472E6">
            <w:pPr>
              <w:jc w:val="center"/>
              <w:rPr>
                <w:rFonts w:hAnsi="標楷體"/>
                <w:sz w:val="22"/>
              </w:rPr>
            </w:pPr>
            <w:r>
              <w:rPr>
                <w:rFonts w:hAnsi="標楷體" w:hint="eastAsia"/>
                <w:sz w:val="22"/>
              </w:rPr>
              <w:t>課程</w:t>
            </w:r>
            <w:r w:rsidR="000472E6">
              <w:rPr>
                <w:rFonts w:hAnsi="標楷體" w:hint="eastAsia"/>
                <w:sz w:val="22"/>
              </w:rPr>
              <w:t>活動</w:t>
            </w:r>
          </w:p>
        </w:tc>
        <w:tc>
          <w:tcPr>
            <w:tcW w:w="1418" w:type="dxa"/>
          </w:tcPr>
          <w:p w:rsidR="000472E6" w:rsidRDefault="000472E6" w:rsidP="00952BE1">
            <w:pPr>
              <w:jc w:val="center"/>
              <w:rPr>
                <w:rFonts w:hAnsi="標楷體"/>
                <w:sz w:val="22"/>
              </w:rPr>
            </w:pPr>
            <w:r>
              <w:rPr>
                <w:rFonts w:hAnsi="標楷體" w:hint="eastAsia"/>
                <w:sz w:val="22"/>
              </w:rPr>
              <w:t>上課地點</w:t>
            </w:r>
          </w:p>
        </w:tc>
      </w:tr>
      <w:tr w:rsidR="003A1DEC" w:rsidTr="002061D2">
        <w:trPr>
          <w:trHeight w:val="315"/>
        </w:trPr>
        <w:tc>
          <w:tcPr>
            <w:tcW w:w="780" w:type="dxa"/>
            <w:vAlign w:val="center"/>
          </w:tcPr>
          <w:p w:rsidR="003A1DEC" w:rsidRDefault="003A1DEC" w:rsidP="002061D2">
            <w:pPr>
              <w:jc w:val="center"/>
              <w:rPr>
                <w:rFonts w:hAnsi="標楷體"/>
                <w:sz w:val="22"/>
              </w:rPr>
            </w:pPr>
            <w:r>
              <w:rPr>
                <w:rFonts w:hAnsi="標楷體" w:hint="eastAsia"/>
                <w:sz w:val="22"/>
              </w:rPr>
              <w:t>3/23</w:t>
            </w:r>
          </w:p>
        </w:tc>
        <w:tc>
          <w:tcPr>
            <w:tcW w:w="765" w:type="dxa"/>
            <w:vMerge w:val="restart"/>
            <w:vAlign w:val="center"/>
          </w:tcPr>
          <w:p w:rsidR="003A1DEC" w:rsidRDefault="002061D2" w:rsidP="000472E6">
            <w:pPr>
              <w:jc w:val="center"/>
              <w:rPr>
                <w:rFonts w:hAnsi="標楷體"/>
                <w:sz w:val="22"/>
              </w:rPr>
            </w:pPr>
            <w:r>
              <w:rPr>
                <w:rFonts w:hAnsi="標楷體" w:hint="eastAsia"/>
                <w:sz w:val="22"/>
              </w:rPr>
              <w:t>09</w:t>
            </w:r>
            <w:r w:rsidR="003A1DEC">
              <w:rPr>
                <w:rFonts w:hAnsi="標楷體" w:hint="eastAsia"/>
                <w:sz w:val="22"/>
              </w:rPr>
              <w:t>:</w:t>
            </w:r>
            <w:r w:rsidR="00027C23">
              <w:rPr>
                <w:rFonts w:hAnsi="標楷體" w:hint="eastAsia"/>
                <w:sz w:val="22"/>
              </w:rPr>
              <w:t>00</w:t>
            </w:r>
          </w:p>
          <w:p w:rsidR="00027C23" w:rsidRDefault="00027C23" w:rsidP="000472E6">
            <w:pPr>
              <w:jc w:val="center"/>
              <w:rPr>
                <w:rFonts w:hAnsi="標楷體"/>
                <w:sz w:val="22"/>
              </w:rPr>
            </w:pPr>
            <w:r>
              <w:rPr>
                <w:rFonts w:hAnsi="標楷體" w:hint="eastAsia"/>
                <w:sz w:val="22"/>
              </w:rPr>
              <w:t>|</w:t>
            </w:r>
          </w:p>
          <w:p w:rsidR="00027C23" w:rsidRDefault="00027C23" w:rsidP="000472E6">
            <w:pPr>
              <w:jc w:val="center"/>
              <w:rPr>
                <w:rFonts w:hAnsi="標楷體"/>
                <w:sz w:val="22"/>
              </w:rPr>
            </w:pPr>
            <w:r>
              <w:rPr>
                <w:rFonts w:hAnsi="標楷體" w:hint="eastAsia"/>
                <w:sz w:val="22"/>
              </w:rPr>
              <w:t>1</w:t>
            </w:r>
            <w:r w:rsidR="002061D2">
              <w:rPr>
                <w:rFonts w:hAnsi="標楷體" w:hint="eastAsia"/>
                <w:sz w:val="22"/>
              </w:rPr>
              <w:t>5</w:t>
            </w:r>
            <w:r>
              <w:rPr>
                <w:rFonts w:hAnsi="標楷體" w:hint="eastAsia"/>
                <w:sz w:val="22"/>
              </w:rPr>
              <w:t>:00</w:t>
            </w:r>
          </w:p>
          <w:p w:rsidR="00027C23" w:rsidRDefault="00027C23" w:rsidP="00027C23">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P</w:t>
            </w:r>
            <w:r>
              <w:rPr>
                <w:rFonts w:hAnsi="標楷體"/>
                <w:sz w:val="22"/>
              </w:rPr>
              <w:t xml:space="preserve">ython </w:t>
            </w:r>
            <w:r>
              <w:rPr>
                <w:rFonts w:hAnsi="標楷體" w:hint="eastAsia"/>
                <w:sz w:val="22"/>
              </w:rPr>
              <w:t>變數、基本運算、型態、輸出入介紹</w:t>
            </w:r>
          </w:p>
        </w:tc>
        <w:tc>
          <w:tcPr>
            <w:tcW w:w="2297" w:type="dxa"/>
            <w:vAlign w:val="center"/>
          </w:tcPr>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tc>
        <w:tc>
          <w:tcPr>
            <w:tcW w:w="1418" w:type="dxa"/>
            <w:vMerge w:val="restart"/>
            <w:vAlign w:val="center"/>
          </w:tcPr>
          <w:p w:rsidR="002061D2" w:rsidRDefault="002061D2" w:rsidP="00952BE1">
            <w:pPr>
              <w:jc w:val="center"/>
              <w:rPr>
                <w:rFonts w:hAnsi="標楷體"/>
                <w:sz w:val="22"/>
              </w:rPr>
            </w:pPr>
          </w:p>
          <w:p w:rsidR="003A1DEC" w:rsidRDefault="002061D2" w:rsidP="002061D2">
            <w:pPr>
              <w:jc w:val="center"/>
              <w:rPr>
                <w:rFonts w:hAnsi="標楷體"/>
                <w:sz w:val="22"/>
              </w:rPr>
            </w:pPr>
            <w:r>
              <w:rPr>
                <w:rFonts w:hAnsi="標楷體" w:hint="eastAsia"/>
                <w:sz w:val="22"/>
              </w:rPr>
              <w:t>非同步遠</w:t>
            </w:r>
            <w:proofErr w:type="gramStart"/>
            <w:r>
              <w:rPr>
                <w:rFonts w:hAnsi="標楷體" w:hint="eastAsia"/>
                <w:sz w:val="22"/>
              </w:rPr>
              <w:t>距</w:t>
            </w:r>
            <w:r w:rsidR="003A1DEC">
              <w:rPr>
                <w:rFonts w:hAnsi="標楷體" w:hint="eastAsia"/>
                <w:sz w:val="22"/>
              </w:rPr>
              <w:t>線上</w:t>
            </w:r>
            <w:proofErr w:type="gramEnd"/>
            <w:r w:rsidR="003A1DEC">
              <w:rPr>
                <w:rFonts w:hAnsi="標楷體" w:hint="eastAsia"/>
                <w:sz w:val="22"/>
              </w:rPr>
              <w:t>教學</w:t>
            </w: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3/30</w:t>
            </w:r>
          </w:p>
        </w:tc>
        <w:tc>
          <w:tcPr>
            <w:tcW w:w="765" w:type="dxa"/>
            <w:vMerge/>
          </w:tcPr>
          <w:p w:rsidR="003A1DEC" w:rsidRDefault="003A1DEC" w:rsidP="000472E6">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控制結構介紹與應用</w:t>
            </w:r>
          </w:p>
        </w:tc>
        <w:tc>
          <w:tcPr>
            <w:tcW w:w="2297" w:type="dxa"/>
            <w:vAlign w:val="center"/>
          </w:tcPr>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Pr="003A1DEC" w:rsidRDefault="003A1DEC" w:rsidP="002061D2">
            <w:pPr>
              <w:jc w:val="center"/>
              <w:rPr>
                <w:rFonts w:hAnsi="標楷體"/>
                <w:b/>
                <w:sz w:val="22"/>
              </w:rPr>
            </w:pPr>
            <w:r w:rsidRPr="00191063">
              <w:rPr>
                <w:rFonts w:hAnsi="標楷體" w:hint="eastAsia"/>
                <w:b/>
                <w:color w:val="7030A0"/>
                <w:sz w:val="22"/>
              </w:rPr>
              <w:t>H</w:t>
            </w:r>
            <w:r w:rsidRPr="00191063">
              <w:rPr>
                <w:rFonts w:hAnsi="標楷體"/>
                <w:b/>
                <w:color w:val="7030A0"/>
                <w:sz w:val="22"/>
              </w:rPr>
              <w:t>omework</w:t>
            </w:r>
          </w:p>
        </w:tc>
        <w:tc>
          <w:tcPr>
            <w:tcW w:w="1418" w:type="dxa"/>
            <w:vMerge/>
          </w:tcPr>
          <w:p w:rsidR="003A1DEC" w:rsidRDefault="003A1DEC" w:rsidP="00952BE1">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4/6</w:t>
            </w:r>
          </w:p>
        </w:tc>
        <w:tc>
          <w:tcPr>
            <w:tcW w:w="765" w:type="dxa"/>
            <w:vMerge/>
          </w:tcPr>
          <w:p w:rsidR="003A1DEC" w:rsidRDefault="003A1DEC" w:rsidP="000472E6">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4/6(六)停課</w:t>
            </w:r>
          </w:p>
        </w:tc>
        <w:tc>
          <w:tcPr>
            <w:tcW w:w="2297" w:type="dxa"/>
            <w:vAlign w:val="center"/>
          </w:tcPr>
          <w:p w:rsidR="003A1DEC" w:rsidRDefault="003A1DEC" w:rsidP="002061D2">
            <w:pPr>
              <w:jc w:val="center"/>
              <w:rPr>
                <w:rFonts w:hAnsi="標楷體"/>
                <w:sz w:val="22"/>
              </w:rPr>
            </w:pPr>
          </w:p>
        </w:tc>
        <w:tc>
          <w:tcPr>
            <w:tcW w:w="1418" w:type="dxa"/>
            <w:vMerge/>
          </w:tcPr>
          <w:p w:rsidR="003A1DEC" w:rsidRDefault="003A1DEC" w:rsidP="00952BE1">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4/13</w:t>
            </w:r>
          </w:p>
        </w:tc>
        <w:tc>
          <w:tcPr>
            <w:tcW w:w="765" w:type="dxa"/>
            <w:vMerge/>
          </w:tcPr>
          <w:p w:rsidR="003A1DEC" w:rsidRDefault="003A1DEC" w:rsidP="000472E6">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迴路結構介紹與應用</w:t>
            </w:r>
          </w:p>
        </w:tc>
        <w:tc>
          <w:tcPr>
            <w:tcW w:w="2297" w:type="dxa"/>
            <w:vAlign w:val="center"/>
          </w:tcPr>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Default="003A1DEC" w:rsidP="002061D2">
            <w:pPr>
              <w:jc w:val="center"/>
              <w:rPr>
                <w:rFonts w:hAnsi="標楷體"/>
                <w:sz w:val="22"/>
              </w:rPr>
            </w:pPr>
            <w:r>
              <w:rPr>
                <w:rFonts w:hAnsi="標楷體" w:hint="eastAsia"/>
                <w:sz w:val="22"/>
              </w:rPr>
              <w:t>(助教解答作業)</w:t>
            </w:r>
          </w:p>
        </w:tc>
        <w:tc>
          <w:tcPr>
            <w:tcW w:w="1418" w:type="dxa"/>
            <w:vMerge/>
          </w:tcPr>
          <w:p w:rsidR="003A1DEC" w:rsidRDefault="003A1DEC" w:rsidP="00952BE1">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4/20</w:t>
            </w:r>
          </w:p>
        </w:tc>
        <w:tc>
          <w:tcPr>
            <w:tcW w:w="765" w:type="dxa"/>
            <w:vMerge/>
          </w:tcPr>
          <w:p w:rsidR="003A1DEC" w:rsidRDefault="003A1DEC" w:rsidP="001D5EEF">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串列(</w:t>
            </w:r>
            <w:r>
              <w:rPr>
                <w:rFonts w:hAnsi="標楷體"/>
                <w:sz w:val="22"/>
              </w:rPr>
              <w:t>List)</w:t>
            </w:r>
            <w:r>
              <w:rPr>
                <w:rFonts w:hAnsi="標楷體" w:hint="eastAsia"/>
                <w:sz w:val="22"/>
              </w:rPr>
              <w:t>與元組(</w:t>
            </w:r>
            <w:proofErr w:type="spellStart"/>
            <w:r>
              <w:rPr>
                <w:rFonts w:hAnsi="標楷體"/>
                <w:sz w:val="22"/>
              </w:rPr>
              <w:t>Tuple</w:t>
            </w:r>
            <w:proofErr w:type="spellEnd"/>
            <w:r>
              <w:rPr>
                <w:rFonts w:hAnsi="標楷體" w:hint="eastAsia"/>
                <w:sz w:val="22"/>
              </w:rPr>
              <w:t>)命令介紹</w:t>
            </w:r>
          </w:p>
        </w:tc>
        <w:tc>
          <w:tcPr>
            <w:tcW w:w="2297" w:type="dxa"/>
            <w:vAlign w:val="center"/>
          </w:tcPr>
          <w:p w:rsidR="00191063" w:rsidRPr="00191063" w:rsidRDefault="00191063" w:rsidP="002061D2">
            <w:pPr>
              <w:jc w:val="center"/>
              <w:rPr>
                <w:rFonts w:hAnsi="標楷體"/>
                <w:color w:val="FF0000"/>
                <w:sz w:val="22"/>
              </w:rPr>
            </w:pPr>
            <w:proofErr w:type="gramStart"/>
            <w:r w:rsidRPr="00191063">
              <w:rPr>
                <w:rFonts w:hAnsi="標楷體" w:hint="eastAsia"/>
                <w:color w:val="FF0000"/>
                <w:sz w:val="22"/>
              </w:rPr>
              <w:t>線上測驗</w:t>
            </w:r>
            <w:proofErr w:type="gramEnd"/>
            <w:r w:rsidRPr="00191063">
              <w:rPr>
                <w:rFonts w:hAnsi="標楷體" w:hint="eastAsia"/>
                <w:color w:val="FF0000"/>
                <w:sz w:val="22"/>
              </w:rPr>
              <w:t>(</w:t>
            </w:r>
            <w:proofErr w:type="gramStart"/>
            <w:r w:rsidRPr="00191063">
              <w:rPr>
                <w:rFonts w:hAnsi="標楷體" w:hint="eastAsia"/>
                <w:color w:val="FF0000"/>
                <w:sz w:val="22"/>
              </w:rPr>
              <w:t>一</w:t>
            </w:r>
            <w:proofErr w:type="gramEnd"/>
            <w:r w:rsidRPr="00191063">
              <w:rPr>
                <w:rFonts w:hAnsi="標楷體" w:hint="eastAsia"/>
                <w:color w:val="FF0000"/>
                <w:sz w:val="22"/>
              </w:rPr>
              <w:t>)</w:t>
            </w:r>
          </w:p>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Pr="003A1DEC" w:rsidRDefault="003A1DEC" w:rsidP="002061D2">
            <w:pPr>
              <w:jc w:val="center"/>
              <w:rPr>
                <w:rFonts w:hAnsi="標楷體"/>
                <w:b/>
                <w:sz w:val="22"/>
              </w:rPr>
            </w:pPr>
            <w:r w:rsidRPr="00191063">
              <w:rPr>
                <w:rFonts w:hAnsi="標楷體" w:hint="eastAsia"/>
                <w:b/>
                <w:color w:val="7030A0"/>
                <w:sz w:val="22"/>
              </w:rPr>
              <w:t>H</w:t>
            </w:r>
            <w:r w:rsidRPr="00191063">
              <w:rPr>
                <w:rFonts w:hAnsi="標楷體"/>
                <w:b/>
                <w:color w:val="7030A0"/>
                <w:sz w:val="22"/>
              </w:rPr>
              <w:t>omework</w:t>
            </w:r>
          </w:p>
        </w:tc>
        <w:tc>
          <w:tcPr>
            <w:tcW w:w="1418" w:type="dxa"/>
            <w:vMerge/>
          </w:tcPr>
          <w:p w:rsidR="003A1DEC" w:rsidRDefault="003A1DEC" w:rsidP="001D5EEF">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4/27</w:t>
            </w:r>
          </w:p>
        </w:tc>
        <w:tc>
          <w:tcPr>
            <w:tcW w:w="765" w:type="dxa"/>
            <w:vMerge/>
          </w:tcPr>
          <w:p w:rsidR="003A1DEC" w:rsidRDefault="003A1DEC" w:rsidP="001D5EEF">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字典(</w:t>
            </w:r>
            <w:proofErr w:type="spellStart"/>
            <w:r>
              <w:rPr>
                <w:rFonts w:hAnsi="標楷體" w:hint="eastAsia"/>
                <w:sz w:val="22"/>
              </w:rPr>
              <w:t>D</w:t>
            </w:r>
            <w:r>
              <w:rPr>
                <w:rFonts w:hAnsi="標楷體"/>
                <w:sz w:val="22"/>
              </w:rPr>
              <w:t>ict</w:t>
            </w:r>
            <w:proofErr w:type="spellEnd"/>
            <w:r>
              <w:rPr>
                <w:rFonts w:hAnsi="標楷體"/>
                <w:sz w:val="22"/>
              </w:rPr>
              <w:t>)</w:t>
            </w:r>
            <w:r>
              <w:rPr>
                <w:rFonts w:hAnsi="標楷體" w:hint="eastAsia"/>
                <w:sz w:val="22"/>
              </w:rPr>
              <w:t>與集合(S</w:t>
            </w:r>
            <w:r>
              <w:rPr>
                <w:rFonts w:hAnsi="標楷體"/>
                <w:sz w:val="22"/>
              </w:rPr>
              <w:t>et</w:t>
            </w:r>
            <w:r>
              <w:rPr>
                <w:rFonts w:hAnsi="標楷體" w:hint="eastAsia"/>
                <w:sz w:val="22"/>
              </w:rPr>
              <w:t>)介紹</w:t>
            </w:r>
          </w:p>
        </w:tc>
        <w:tc>
          <w:tcPr>
            <w:tcW w:w="2297" w:type="dxa"/>
            <w:vAlign w:val="center"/>
          </w:tcPr>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Default="003A1DEC" w:rsidP="002061D2">
            <w:pPr>
              <w:jc w:val="center"/>
              <w:rPr>
                <w:rFonts w:hAnsi="標楷體"/>
                <w:sz w:val="22"/>
              </w:rPr>
            </w:pPr>
            <w:r>
              <w:rPr>
                <w:rFonts w:hAnsi="標楷體" w:hint="eastAsia"/>
                <w:sz w:val="22"/>
              </w:rPr>
              <w:t>(助教解答作業)</w:t>
            </w:r>
          </w:p>
        </w:tc>
        <w:tc>
          <w:tcPr>
            <w:tcW w:w="1418" w:type="dxa"/>
            <w:vMerge/>
          </w:tcPr>
          <w:p w:rsidR="003A1DEC" w:rsidRDefault="003A1DEC" w:rsidP="001D5EEF">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5/4</w:t>
            </w:r>
          </w:p>
        </w:tc>
        <w:tc>
          <w:tcPr>
            <w:tcW w:w="765" w:type="dxa"/>
            <w:vMerge/>
          </w:tcPr>
          <w:p w:rsidR="003A1DEC" w:rsidRDefault="003A1DEC" w:rsidP="001D5EEF">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函式介紹與遞迴應用</w:t>
            </w:r>
          </w:p>
        </w:tc>
        <w:tc>
          <w:tcPr>
            <w:tcW w:w="2297" w:type="dxa"/>
            <w:vAlign w:val="center"/>
          </w:tcPr>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Default="003A1DEC" w:rsidP="002061D2">
            <w:pPr>
              <w:jc w:val="center"/>
              <w:rPr>
                <w:rFonts w:hAnsi="標楷體"/>
                <w:sz w:val="22"/>
              </w:rPr>
            </w:pPr>
            <w:r w:rsidRPr="00191063">
              <w:rPr>
                <w:rFonts w:hAnsi="標楷體" w:hint="eastAsia"/>
                <w:b/>
                <w:color w:val="7030A0"/>
                <w:sz w:val="22"/>
              </w:rPr>
              <w:t>H</w:t>
            </w:r>
            <w:r w:rsidRPr="00191063">
              <w:rPr>
                <w:rFonts w:hAnsi="標楷體"/>
                <w:b/>
                <w:color w:val="7030A0"/>
                <w:sz w:val="22"/>
              </w:rPr>
              <w:t>omework</w:t>
            </w:r>
          </w:p>
        </w:tc>
        <w:tc>
          <w:tcPr>
            <w:tcW w:w="1418" w:type="dxa"/>
            <w:vMerge/>
          </w:tcPr>
          <w:p w:rsidR="003A1DEC" w:rsidRDefault="003A1DEC" w:rsidP="001D5EEF">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5/11</w:t>
            </w:r>
          </w:p>
        </w:tc>
        <w:tc>
          <w:tcPr>
            <w:tcW w:w="765" w:type="dxa"/>
            <w:vMerge/>
          </w:tcPr>
          <w:p w:rsidR="003A1DEC" w:rsidRDefault="003A1DEC" w:rsidP="001D5EEF">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物件類別介紹(</w:t>
            </w:r>
            <w:proofErr w:type="gramStart"/>
            <w:r>
              <w:rPr>
                <w:rFonts w:hAnsi="標楷體" w:hint="eastAsia"/>
                <w:sz w:val="22"/>
              </w:rPr>
              <w:t>一</w:t>
            </w:r>
            <w:proofErr w:type="gramEnd"/>
            <w:r>
              <w:rPr>
                <w:rFonts w:hAnsi="標楷體" w:hint="eastAsia"/>
                <w:sz w:val="22"/>
              </w:rPr>
              <w:t>)</w:t>
            </w:r>
          </w:p>
        </w:tc>
        <w:tc>
          <w:tcPr>
            <w:tcW w:w="2297" w:type="dxa"/>
            <w:vAlign w:val="center"/>
          </w:tcPr>
          <w:p w:rsidR="00191063" w:rsidRPr="00191063" w:rsidRDefault="00191063" w:rsidP="002061D2">
            <w:pPr>
              <w:jc w:val="center"/>
              <w:rPr>
                <w:rFonts w:hAnsi="標楷體"/>
                <w:color w:val="FF0000"/>
                <w:sz w:val="22"/>
              </w:rPr>
            </w:pPr>
            <w:proofErr w:type="gramStart"/>
            <w:r w:rsidRPr="00191063">
              <w:rPr>
                <w:rFonts w:hAnsi="標楷體" w:hint="eastAsia"/>
                <w:color w:val="FF0000"/>
                <w:sz w:val="22"/>
              </w:rPr>
              <w:t>線上測驗</w:t>
            </w:r>
            <w:proofErr w:type="gramEnd"/>
            <w:r w:rsidRPr="00191063">
              <w:rPr>
                <w:rFonts w:hAnsi="標楷體" w:hint="eastAsia"/>
                <w:color w:val="FF0000"/>
                <w:sz w:val="22"/>
              </w:rPr>
              <w:t>(二)</w:t>
            </w:r>
          </w:p>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Default="003A1DEC" w:rsidP="002061D2">
            <w:pPr>
              <w:jc w:val="center"/>
              <w:rPr>
                <w:rFonts w:hAnsi="標楷體"/>
                <w:sz w:val="22"/>
              </w:rPr>
            </w:pPr>
            <w:r>
              <w:rPr>
                <w:rFonts w:hAnsi="標楷體" w:hint="eastAsia"/>
                <w:sz w:val="22"/>
              </w:rPr>
              <w:t>(助教解答作業)</w:t>
            </w:r>
          </w:p>
        </w:tc>
        <w:tc>
          <w:tcPr>
            <w:tcW w:w="1418" w:type="dxa"/>
            <w:vMerge/>
          </w:tcPr>
          <w:p w:rsidR="003A1DEC" w:rsidRDefault="003A1DEC" w:rsidP="001D5EEF">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5/18</w:t>
            </w:r>
          </w:p>
        </w:tc>
        <w:tc>
          <w:tcPr>
            <w:tcW w:w="765" w:type="dxa"/>
            <w:vMerge/>
          </w:tcPr>
          <w:p w:rsidR="003A1DEC" w:rsidRDefault="003A1DEC" w:rsidP="001D5EEF">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物件類別介紹(二)</w:t>
            </w:r>
          </w:p>
        </w:tc>
        <w:tc>
          <w:tcPr>
            <w:tcW w:w="2297" w:type="dxa"/>
            <w:vAlign w:val="center"/>
          </w:tcPr>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Default="003A1DEC" w:rsidP="002061D2">
            <w:pPr>
              <w:jc w:val="center"/>
              <w:rPr>
                <w:rFonts w:hAnsi="標楷體"/>
                <w:sz w:val="22"/>
              </w:rPr>
            </w:pPr>
            <w:r w:rsidRPr="00191063">
              <w:rPr>
                <w:rFonts w:hAnsi="標楷體" w:hint="eastAsia"/>
                <w:b/>
                <w:color w:val="7030A0"/>
                <w:sz w:val="22"/>
              </w:rPr>
              <w:t>H</w:t>
            </w:r>
            <w:r w:rsidRPr="00191063">
              <w:rPr>
                <w:rFonts w:hAnsi="標楷體"/>
                <w:b/>
                <w:color w:val="7030A0"/>
                <w:sz w:val="22"/>
              </w:rPr>
              <w:t>omework</w:t>
            </w:r>
          </w:p>
        </w:tc>
        <w:tc>
          <w:tcPr>
            <w:tcW w:w="1418" w:type="dxa"/>
            <w:vMerge/>
          </w:tcPr>
          <w:p w:rsidR="003A1DEC" w:rsidRDefault="003A1DEC" w:rsidP="001D5EEF">
            <w:pPr>
              <w:jc w:val="center"/>
              <w:rPr>
                <w:rFonts w:hAnsi="標楷體"/>
                <w:sz w:val="22"/>
              </w:rPr>
            </w:pPr>
          </w:p>
        </w:tc>
      </w:tr>
      <w:tr w:rsidR="003A1DEC" w:rsidTr="002061D2">
        <w:trPr>
          <w:trHeight w:val="390"/>
        </w:trPr>
        <w:tc>
          <w:tcPr>
            <w:tcW w:w="780" w:type="dxa"/>
            <w:vAlign w:val="center"/>
          </w:tcPr>
          <w:p w:rsidR="003A1DEC" w:rsidRDefault="003A1DEC" w:rsidP="002061D2">
            <w:pPr>
              <w:jc w:val="center"/>
              <w:rPr>
                <w:rFonts w:hAnsi="標楷體"/>
                <w:sz w:val="22"/>
              </w:rPr>
            </w:pPr>
            <w:r>
              <w:rPr>
                <w:rFonts w:hAnsi="標楷體" w:hint="eastAsia"/>
                <w:sz w:val="22"/>
              </w:rPr>
              <w:t>5/25</w:t>
            </w:r>
          </w:p>
        </w:tc>
        <w:tc>
          <w:tcPr>
            <w:tcW w:w="765" w:type="dxa"/>
            <w:vMerge/>
          </w:tcPr>
          <w:p w:rsidR="003A1DEC" w:rsidRDefault="003A1DEC" w:rsidP="001D5EEF">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檔案的讀取與寫入</w:t>
            </w:r>
          </w:p>
        </w:tc>
        <w:tc>
          <w:tcPr>
            <w:tcW w:w="2297" w:type="dxa"/>
            <w:vAlign w:val="center"/>
          </w:tcPr>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p w:rsidR="003A1DEC" w:rsidRDefault="003A1DEC" w:rsidP="002061D2">
            <w:pPr>
              <w:jc w:val="center"/>
              <w:rPr>
                <w:rFonts w:hAnsi="標楷體"/>
                <w:sz w:val="22"/>
              </w:rPr>
            </w:pPr>
            <w:r>
              <w:rPr>
                <w:rFonts w:hAnsi="標楷體" w:hint="eastAsia"/>
                <w:sz w:val="22"/>
              </w:rPr>
              <w:t>(助教解答作業)</w:t>
            </w:r>
          </w:p>
        </w:tc>
        <w:tc>
          <w:tcPr>
            <w:tcW w:w="1418" w:type="dxa"/>
            <w:vMerge/>
          </w:tcPr>
          <w:p w:rsidR="003A1DEC" w:rsidRDefault="003A1DEC" w:rsidP="001D5EEF">
            <w:pPr>
              <w:jc w:val="center"/>
              <w:rPr>
                <w:rFonts w:hAnsi="標楷體"/>
                <w:sz w:val="22"/>
              </w:rPr>
            </w:pPr>
          </w:p>
        </w:tc>
      </w:tr>
      <w:tr w:rsidR="003A1DEC" w:rsidTr="002061D2">
        <w:trPr>
          <w:trHeight w:val="390"/>
        </w:trPr>
        <w:tc>
          <w:tcPr>
            <w:tcW w:w="780" w:type="dxa"/>
            <w:vAlign w:val="center"/>
          </w:tcPr>
          <w:p w:rsidR="003A1DEC" w:rsidRDefault="002061D2" w:rsidP="002061D2">
            <w:pPr>
              <w:jc w:val="center"/>
              <w:rPr>
                <w:rFonts w:hAnsi="標楷體"/>
                <w:sz w:val="22"/>
              </w:rPr>
            </w:pPr>
            <w:r>
              <w:rPr>
                <w:rFonts w:hAnsi="標楷體" w:hint="eastAsia"/>
                <w:sz w:val="22"/>
              </w:rPr>
              <w:t>6/1</w:t>
            </w:r>
          </w:p>
        </w:tc>
        <w:tc>
          <w:tcPr>
            <w:tcW w:w="765" w:type="dxa"/>
            <w:vMerge/>
          </w:tcPr>
          <w:p w:rsidR="003A1DEC" w:rsidRDefault="003A1DEC" w:rsidP="001D5EEF">
            <w:pPr>
              <w:jc w:val="center"/>
              <w:rPr>
                <w:rFonts w:hAnsi="標楷體"/>
                <w:sz w:val="22"/>
              </w:rPr>
            </w:pPr>
          </w:p>
        </w:tc>
        <w:tc>
          <w:tcPr>
            <w:tcW w:w="2678" w:type="dxa"/>
            <w:vAlign w:val="center"/>
          </w:tcPr>
          <w:p w:rsidR="003A1DEC" w:rsidRDefault="003A1DEC" w:rsidP="002061D2">
            <w:pPr>
              <w:jc w:val="center"/>
              <w:rPr>
                <w:rFonts w:hAnsi="標楷體"/>
                <w:sz w:val="22"/>
              </w:rPr>
            </w:pPr>
            <w:r>
              <w:rPr>
                <w:rFonts w:hAnsi="標楷體" w:hint="eastAsia"/>
                <w:sz w:val="22"/>
              </w:rPr>
              <w:t>P</w:t>
            </w:r>
            <w:r>
              <w:rPr>
                <w:rFonts w:hAnsi="標楷體"/>
                <w:sz w:val="22"/>
              </w:rPr>
              <w:t>ython</w:t>
            </w:r>
            <w:r>
              <w:rPr>
                <w:rFonts w:hAnsi="標楷體" w:hint="eastAsia"/>
                <w:sz w:val="22"/>
              </w:rPr>
              <w:t>的爬蟲與數據分析應用介紹</w:t>
            </w:r>
          </w:p>
        </w:tc>
        <w:tc>
          <w:tcPr>
            <w:tcW w:w="2297" w:type="dxa"/>
            <w:vAlign w:val="center"/>
          </w:tcPr>
          <w:p w:rsidR="00191063" w:rsidRPr="00191063" w:rsidRDefault="00191063" w:rsidP="002061D2">
            <w:pPr>
              <w:jc w:val="center"/>
              <w:rPr>
                <w:rFonts w:hAnsi="標楷體"/>
                <w:color w:val="FF0000"/>
                <w:sz w:val="22"/>
              </w:rPr>
            </w:pPr>
            <w:proofErr w:type="gramStart"/>
            <w:r w:rsidRPr="00191063">
              <w:rPr>
                <w:rFonts w:hAnsi="標楷體" w:hint="eastAsia"/>
                <w:color w:val="FF0000"/>
                <w:sz w:val="22"/>
              </w:rPr>
              <w:t>線上測驗</w:t>
            </w:r>
            <w:proofErr w:type="gramEnd"/>
            <w:r w:rsidRPr="00191063">
              <w:rPr>
                <w:rFonts w:hAnsi="標楷體" w:hint="eastAsia"/>
                <w:color w:val="FF0000"/>
                <w:sz w:val="22"/>
              </w:rPr>
              <w:t>(三)</w:t>
            </w:r>
          </w:p>
          <w:p w:rsidR="003A1DEC" w:rsidRDefault="003A1DEC" w:rsidP="002061D2">
            <w:pPr>
              <w:jc w:val="center"/>
              <w:rPr>
                <w:rFonts w:hAnsi="標楷體"/>
                <w:sz w:val="22"/>
              </w:rPr>
            </w:pPr>
            <w:proofErr w:type="gramStart"/>
            <w:r>
              <w:rPr>
                <w:rFonts w:hAnsi="標楷體" w:hint="eastAsia"/>
                <w:sz w:val="22"/>
              </w:rPr>
              <w:t>線上課程</w:t>
            </w:r>
            <w:proofErr w:type="gramEnd"/>
            <w:r>
              <w:rPr>
                <w:rFonts w:hAnsi="標楷體" w:hint="eastAsia"/>
                <w:sz w:val="22"/>
              </w:rPr>
              <w:t>與討論</w:t>
            </w:r>
          </w:p>
        </w:tc>
        <w:tc>
          <w:tcPr>
            <w:tcW w:w="1418" w:type="dxa"/>
            <w:vMerge/>
          </w:tcPr>
          <w:p w:rsidR="003A1DEC" w:rsidRDefault="003A1DEC" w:rsidP="001D5EEF">
            <w:pPr>
              <w:jc w:val="center"/>
              <w:rPr>
                <w:rFonts w:hAnsi="標楷體"/>
                <w:sz w:val="22"/>
              </w:rPr>
            </w:pPr>
          </w:p>
        </w:tc>
      </w:tr>
    </w:tbl>
    <w:p w:rsidR="0000337E" w:rsidRPr="00FB2F7D" w:rsidRDefault="0000337E" w:rsidP="0000337E">
      <w:pPr>
        <w:pStyle w:val="a3"/>
        <w:widowControl w:val="0"/>
        <w:numPr>
          <w:ilvl w:val="0"/>
          <w:numId w:val="4"/>
        </w:numPr>
        <w:ind w:leftChars="0"/>
        <w:rPr>
          <w:rFonts w:hAnsi="標楷體"/>
        </w:rPr>
      </w:pPr>
      <w:r w:rsidRPr="00FB2F7D">
        <w:rPr>
          <w:rFonts w:hAnsi="標楷體" w:hint="eastAsia"/>
        </w:rPr>
        <w:t>授課內容：</w:t>
      </w:r>
    </w:p>
    <w:p w:rsidR="0000337E" w:rsidRDefault="0000337E" w:rsidP="0000337E">
      <w:pPr>
        <w:rPr>
          <w:rFonts w:hAnsi="標楷體"/>
          <w:sz w:val="22"/>
        </w:rPr>
      </w:pPr>
      <w:r>
        <w:rPr>
          <w:rFonts w:hAnsi="標楷體" w:hint="eastAsia"/>
          <w:sz w:val="22"/>
        </w:rPr>
        <w:t>本課程會介紹python語言的指令包含</w:t>
      </w:r>
      <w:r>
        <w:rPr>
          <w:rFonts w:hAnsi="標楷體"/>
          <w:sz w:val="22"/>
        </w:rPr>
        <w:t>:</w:t>
      </w:r>
      <w:r>
        <w:rPr>
          <w:rFonts w:hAnsi="標楷體" w:hint="eastAsia"/>
          <w:sz w:val="22"/>
        </w:rPr>
        <w:t>基本輸入輸出</w:t>
      </w:r>
      <w:r>
        <w:rPr>
          <w:rFonts w:hAnsi="標楷體" w:hint="eastAsia"/>
          <w:sz w:val="21"/>
          <w:szCs w:val="21"/>
        </w:rPr>
        <w:t>、</w:t>
      </w:r>
      <w:r>
        <w:rPr>
          <w:rFonts w:hAnsi="標楷體" w:hint="eastAsia"/>
          <w:sz w:val="22"/>
        </w:rPr>
        <w:t>資料型態</w:t>
      </w:r>
      <w:r>
        <w:rPr>
          <w:rFonts w:hAnsi="標楷體" w:hint="eastAsia"/>
          <w:sz w:val="21"/>
          <w:szCs w:val="21"/>
        </w:rPr>
        <w:t>、</w:t>
      </w:r>
      <w:r>
        <w:rPr>
          <w:rFonts w:hAnsi="標楷體" w:hint="eastAsia"/>
          <w:sz w:val="22"/>
        </w:rPr>
        <w:t>算數</w:t>
      </w:r>
      <w:r>
        <w:rPr>
          <w:rFonts w:hAnsi="標楷體"/>
          <w:sz w:val="22"/>
        </w:rPr>
        <w:t>/</w:t>
      </w:r>
      <w:r>
        <w:rPr>
          <w:rFonts w:hAnsi="標楷體" w:hint="eastAsia"/>
          <w:sz w:val="22"/>
        </w:rPr>
        <w:t>邏輯</w:t>
      </w:r>
      <w:r>
        <w:rPr>
          <w:rFonts w:hAnsi="標楷體"/>
          <w:sz w:val="22"/>
        </w:rPr>
        <w:t>/</w:t>
      </w:r>
      <w:r>
        <w:rPr>
          <w:rFonts w:hAnsi="標楷體" w:hint="eastAsia"/>
          <w:sz w:val="22"/>
        </w:rPr>
        <w:t>位元</w:t>
      </w:r>
      <w:r>
        <w:rPr>
          <w:rFonts w:hAnsi="標楷體"/>
          <w:sz w:val="22"/>
        </w:rPr>
        <w:t>/</w:t>
      </w:r>
      <w:r>
        <w:rPr>
          <w:rFonts w:hAnsi="標楷體" w:hint="eastAsia"/>
          <w:sz w:val="22"/>
        </w:rPr>
        <w:t>指定</w:t>
      </w:r>
      <w:r>
        <w:rPr>
          <w:rFonts w:hAnsi="標楷體"/>
          <w:sz w:val="22"/>
        </w:rPr>
        <w:t>/</w:t>
      </w:r>
      <w:r>
        <w:rPr>
          <w:rFonts w:hAnsi="標楷體" w:hint="eastAsia"/>
          <w:sz w:val="22"/>
        </w:rPr>
        <w:t>比較</w:t>
      </w:r>
      <w:r>
        <w:rPr>
          <w:rFonts w:hAnsi="標楷體"/>
          <w:sz w:val="22"/>
        </w:rPr>
        <w:t>/</w:t>
      </w:r>
      <w:r>
        <w:rPr>
          <w:rFonts w:hAnsi="標楷體" w:hint="eastAsia"/>
          <w:sz w:val="22"/>
        </w:rPr>
        <w:t>字串運算</w:t>
      </w:r>
      <w:r>
        <w:rPr>
          <w:rFonts w:hAnsi="標楷體" w:hint="eastAsia"/>
          <w:sz w:val="21"/>
          <w:szCs w:val="21"/>
        </w:rPr>
        <w:t>、</w:t>
      </w:r>
      <w:r>
        <w:rPr>
          <w:rFonts w:hAnsi="標楷體" w:hint="eastAsia"/>
          <w:sz w:val="22"/>
        </w:rPr>
        <w:t>條件判斷</w:t>
      </w:r>
      <w:r>
        <w:rPr>
          <w:rFonts w:hAnsi="標楷體" w:hint="eastAsia"/>
          <w:sz w:val="21"/>
          <w:szCs w:val="21"/>
        </w:rPr>
        <w:t>、</w:t>
      </w:r>
      <w:proofErr w:type="gramStart"/>
      <w:r>
        <w:rPr>
          <w:rFonts w:hAnsi="標楷體" w:hint="eastAsia"/>
          <w:sz w:val="22"/>
        </w:rPr>
        <w:t>迴</w:t>
      </w:r>
      <w:proofErr w:type="gramEnd"/>
      <w:r>
        <w:rPr>
          <w:rFonts w:hAnsi="標楷體" w:hint="eastAsia"/>
          <w:sz w:val="22"/>
        </w:rPr>
        <w:t>圈</w:t>
      </w:r>
      <w:r>
        <w:rPr>
          <w:rFonts w:hAnsi="標楷體" w:hint="eastAsia"/>
          <w:sz w:val="21"/>
          <w:szCs w:val="21"/>
        </w:rPr>
        <w:t>、</w:t>
      </w:r>
      <w:r>
        <w:rPr>
          <w:rFonts w:hAnsi="標楷體" w:hint="eastAsia"/>
          <w:sz w:val="22"/>
        </w:rPr>
        <w:t>函數</w:t>
      </w:r>
      <w:r w:rsidR="00380E16">
        <w:rPr>
          <w:rFonts w:hAnsi="標楷體" w:hint="eastAsia"/>
          <w:sz w:val="21"/>
          <w:szCs w:val="21"/>
        </w:rPr>
        <w:t>、</w:t>
      </w:r>
      <w:r w:rsidR="00380E16">
        <w:rPr>
          <w:rFonts w:hAnsi="標楷體" w:hint="eastAsia"/>
          <w:sz w:val="22"/>
        </w:rPr>
        <w:t>遞迴</w:t>
      </w:r>
      <w:r>
        <w:rPr>
          <w:rFonts w:hAnsi="標楷體" w:hint="eastAsia"/>
          <w:sz w:val="21"/>
          <w:szCs w:val="21"/>
        </w:rPr>
        <w:t>、</w:t>
      </w:r>
      <w:r w:rsidR="00380E16">
        <w:rPr>
          <w:rFonts w:hAnsi="標楷體" w:hint="eastAsia"/>
          <w:sz w:val="21"/>
          <w:szCs w:val="21"/>
        </w:rPr>
        <w:t>串列、集合、字典</w:t>
      </w:r>
      <w:r>
        <w:rPr>
          <w:rFonts w:hAnsi="標楷體" w:hint="eastAsia"/>
          <w:sz w:val="21"/>
          <w:szCs w:val="21"/>
        </w:rPr>
        <w:t>、</w:t>
      </w:r>
      <w:r>
        <w:rPr>
          <w:rFonts w:hAnsi="標楷體" w:hint="eastAsia"/>
          <w:sz w:val="22"/>
        </w:rPr>
        <w:t>檔案、資料庫的應用。授課過程中著重在介紹程式設計的解題能力，透過</w:t>
      </w:r>
      <w:proofErr w:type="gramStart"/>
      <w:r>
        <w:rPr>
          <w:rFonts w:hAnsi="標楷體" w:hint="eastAsia"/>
          <w:sz w:val="22"/>
        </w:rPr>
        <w:t>一</w:t>
      </w:r>
      <w:proofErr w:type="gramEnd"/>
      <w:r>
        <w:rPr>
          <w:rFonts w:hAnsi="標楷體" w:hint="eastAsia"/>
          <w:sz w:val="22"/>
        </w:rPr>
        <w:t>個個程式設計範例問題讓學生了解程式設計模型及各種程式設計的需求及可以用哪些指令達成。訓練邏輯推理及運算思維的能力。最後，會導入一些python的網路爬蟲、數據分析的實例範例應用。</w:t>
      </w:r>
    </w:p>
    <w:p w:rsidR="0000337E" w:rsidRPr="00FB2F7D" w:rsidRDefault="0000337E" w:rsidP="0000337E">
      <w:pPr>
        <w:pStyle w:val="a3"/>
        <w:widowControl w:val="0"/>
        <w:numPr>
          <w:ilvl w:val="0"/>
          <w:numId w:val="4"/>
        </w:numPr>
        <w:ind w:leftChars="0"/>
        <w:rPr>
          <w:rFonts w:hAnsi="標楷體"/>
          <w:sz w:val="22"/>
        </w:rPr>
      </w:pPr>
      <w:r w:rsidRPr="00FB2F7D">
        <w:rPr>
          <w:rFonts w:hAnsi="標楷體" w:hint="eastAsia"/>
          <w:sz w:val="22"/>
        </w:rPr>
        <w:t>授課方式：</w:t>
      </w:r>
    </w:p>
    <w:p w:rsidR="0000337E" w:rsidRDefault="0000337E" w:rsidP="0000337E">
      <w:pPr>
        <w:pStyle w:val="a3"/>
        <w:widowControl w:val="0"/>
        <w:numPr>
          <w:ilvl w:val="0"/>
          <w:numId w:val="2"/>
        </w:numPr>
        <w:ind w:leftChars="0"/>
        <w:rPr>
          <w:rFonts w:hAnsi="標楷體"/>
          <w:sz w:val="22"/>
        </w:rPr>
      </w:pPr>
      <w:r>
        <w:rPr>
          <w:rFonts w:hAnsi="標楷體" w:hint="eastAsia"/>
          <w:sz w:val="22"/>
        </w:rPr>
        <w:t>錄製數位教材提供</w:t>
      </w:r>
      <w:proofErr w:type="gramStart"/>
      <w:r>
        <w:rPr>
          <w:rFonts w:hAnsi="標楷體" w:hint="eastAsia"/>
          <w:sz w:val="22"/>
        </w:rPr>
        <w:t>學生線上學習</w:t>
      </w:r>
      <w:proofErr w:type="gramEnd"/>
      <w:r w:rsidR="00380E16">
        <w:rPr>
          <w:rFonts w:hAnsi="標楷體" w:hint="eastAsia"/>
          <w:sz w:val="22"/>
        </w:rPr>
        <w:t>，每次上課最後保留1小時討論區互動</w:t>
      </w:r>
      <w:r>
        <w:rPr>
          <w:rFonts w:hAnsi="標楷體" w:hint="eastAsia"/>
          <w:sz w:val="22"/>
        </w:rPr>
        <w:t>。</w:t>
      </w:r>
    </w:p>
    <w:p w:rsidR="00E6672E" w:rsidRPr="00E6672E" w:rsidRDefault="00380E16" w:rsidP="00E6672E">
      <w:pPr>
        <w:pStyle w:val="a3"/>
        <w:widowControl w:val="0"/>
        <w:numPr>
          <w:ilvl w:val="0"/>
          <w:numId w:val="2"/>
        </w:numPr>
        <w:ind w:leftChars="0"/>
        <w:rPr>
          <w:rFonts w:hAnsi="標楷體"/>
          <w:sz w:val="22"/>
        </w:rPr>
      </w:pPr>
      <w:r>
        <w:rPr>
          <w:rFonts w:hAnsi="標楷體" w:hint="eastAsia"/>
          <w:sz w:val="22"/>
        </w:rPr>
        <w:t>每兩</w:t>
      </w:r>
      <w:proofErr w:type="gramStart"/>
      <w:r>
        <w:rPr>
          <w:rFonts w:hAnsi="標楷體" w:hint="eastAsia"/>
          <w:sz w:val="22"/>
        </w:rPr>
        <w:t>週</w:t>
      </w:r>
      <w:proofErr w:type="gramEnd"/>
      <w:r>
        <w:rPr>
          <w:rFonts w:hAnsi="標楷體" w:hint="eastAsia"/>
          <w:sz w:val="22"/>
        </w:rPr>
        <w:t>提供Homework程式題，隔</w:t>
      </w:r>
      <w:proofErr w:type="gramStart"/>
      <w:r>
        <w:rPr>
          <w:rFonts w:hAnsi="標楷體" w:hint="eastAsia"/>
          <w:sz w:val="22"/>
        </w:rPr>
        <w:t>週</w:t>
      </w:r>
      <w:proofErr w:type="gramEnd"/>
      <w:r>
        <w:rPr>
          <w:rFonts w:hAnsi="標楷體" w:hint="eastAsia"/>
          <w:sz w:val="22"/>
        </w:rPr>
        <w:t>繳交，由助教回應參考解答</w:t>
      </w:r>
      <w:r w:rsidR="0000337E">
        <w:rPr>
          <w:rFonts w:hAnsi="標楷體" w:hint="eastAsia"/>
          <w:sz w:val="22"/>
        </w:rPr>
        <w:t>。</w:t>
      </w:r>
      <w:bookmarkStart w:id="0" w:name="_GoBack"/>
      <w:bookmarkEnd w:id="0"/>
    </w:p>
    <w:p w:rsidR="0000337E" w:rsidRPr="00FB2F7D" w:rsidRDefault="0000337E" w:rsidP="0000337E">
      <w:pPr>
        <w:pStyle w:val="a3"/>
        <w:widowControl w:val="0"/>
        <w:numPr>
          <w:ilvl w:val="0"/>
          <w:numId w:val="4"/>
        </w:numPr>
        <w:ind w:leftChars="0"/>
        <w:rPr>
          <w:rFonts w:hAnsi="標楷體"/>
          <w:sz w:val="22"/>
        </w:rPr>
      </w:pPr>
      <w:r w:rsidRPr="00FB2F7D">
        <w:rPr>
          <w:rFonts w:hAnsi="標楷體" w:hint="eastAsia"/>
          <w:sz w:val="22"/>
        </w:rPr>
        <w:t>評分方式：</w:t>
      </w:r>
    </w:p>
    <w:p w:rsidR="0000337E" w:rsidRPr="00DF4B71" w:rsidRDefault="0000337E" w:rsidP="0000337E">
      <w:pPr>
        <w:pStyle w:val="a3"/>
        <w:widowControl w:val="0"/>
        <w:numPr>
          <w:ilvl w:val="0"/>
          <w:numId w:val="3"/>
        </w:numPr>
        <w:ind w:leftChars="0"/>
        <w:rPr>
          <w:rFonts w:hAnsi="標楷體"/>
          <w:sz w:val="22"/>
        </w:rPr>
      </w:pPr>
      <w:r>
        <w:rPr>
          <w:rFonts w:hAnsi="標楷體" w:hint="eastAsia"/>
          <w:sz w:val="22"/>
        </w:rPr>
        <w:t>數位教材學習</w:t>
      </w:r>
      <w:r w:rsidR="00191063">
        <w:rPr>
          <w:rFonts w:hAnsi="標楷體" w:hint="eastAsia"/>
          <w:sz w:val="22"/>
        </w:rPr>
        <w:t>50</w:t>
      </w:r>
      <w:r>
        <w:rPr>
          <w:rFonts w:hAnsi="標楷體" w:hint="eastAsia"/>
          <w:sz w:val="22"/>
        </w:rPr>
        <w:t>%+</w:t>
      </w:r>
      <w:r w:rsidR="00380E16">
        <w:rPr>
          <w:rFonts w:hAnsi="標楷體"/>
          <w:sz w:val="22"/>
        </w:rPr>
        <w:t>Homework</w:t>
      </w:r>
      <w:r w:rsidR="00380E16">
        <w:rPr>
          <w:rFonts w:hAnsi="標楷體" w:hint="eastAsia"/>
          <w:sz w:val="22"/>
        </w:rPr>
        <w:t>作業</w:t>
      </w:r>
      <w:r w:rsidR="00191063">
        <w:rPr>
          <w:rFonts w:hAnsi="標楷體" w:hint="eastAsia"/>
          <w:sz w:val="22"/>
        </w:rPr>
        <w:t>20</w:t>
      </w:r>
      <w:r>
        <w:rPr>
          <w:rFonts w:hAnsi="標楷體" w:hint="eastAsia"/>
          <w:sz w:val="22"/>
        </w:rPr>
        <w:t>%+</w:t>
      </w:r>
      <w:r w:rsidR="00191063">
        <w:rPr>
          <w:rFonts w:hAnsi="標楷體" w:hint="eastAsia"/>
          <w:sz w:val="22"/>
        </w:rPr>
        <w:t>線上測驗10%+</w:t>
      </w:r>
      <w:r>
        <w:rPr>
          <w:rFonts w:hAnsi="標楷體" w:hint="eastAsia"/>
          <w:sz w:val="22"/>
        </w:rPr>
        <w:t>討論互動20%</w:t>
      </w:r>
    </w:p>
    <w:p w:rsidR="00191063" w:rsidRDefault="00191063" w:rsidP="00191063">
      <w:pPr>
        <w:pStyle w:val="a3"/>
        <w:widowControl w:val="0"/>
        <w:numPr>
          <w:ilvl w:val="0"/>
          <w:numId w:val="4"/>
        </w:numPr>
        <w:ind w:leftChars="0"/>
        <w:rPr>
          <w:rFonts w:hAnsi="標楷體"/>
          <w:sz w:val="22"/>
        </w:rPr>
      </w:pPr>
      <w:r>
        <w:rPr>
          <w:rFonts w:hAnsi="標楷體" w:hint="eastAsia"/>
          <w:sz w:val="22"/>
        </w:rPr>
        <w:t>聯絡方</w:t>
      </w:r>
      <w:r w:rsidRPr="00FB2F7D">
        <w:rPr>
          <w:rFonts w:hAnsi="標楷體" w:hint="eastAsia"/>
          <w:sz w:val="22"/>
        </w:rPr>
        <w:t>式：</w:t>
      </w:r>
    </w:p>
    <w:p w:rsidR="00191063" w:rsidRDefault="00191063" w:rsidP="00191063">
      <w:pPr>
        <w:pStyle w:val="a3"/>
        <w:widowControl w:val="0"/>
        <w:numPr>
          <w:ilvl w:val="0"/>
          <w:numId w:val="8"/>
        </w:numPr>
        <w:ind w:leftChars="0"/>
        <w:rPr>
          <w:rFonts w:hAnsi="標楷體"/>
          <w:sz w:val="22"/>
        </w:rPr>
      </w:pPr>
      <w:r>
        <w:rPr>
          <w:rFonts w:hAnsi="標楷體" w:hint="eastAsia"/>
          <w:sz w:val="22"/>
        </w:rPr>
        <w:t>電子郵件：</w:t>
      </w:r>
      <w:hyperlink r:id="rId7" w:history="1">
        <w:r w:rsidRPr="00390E2C">
          <w:rPr>
            <w:rStyle w:val="a5"/>
            <w:rFonts w:hAnsi="標楷體" w:hint="eastAsia"/>
            <w:sz w:val="22"/>
          </w:rPr>
          <w:t>jeffhsu@takming.edu.tw</w:t>
        </w:r>
      </w:hyperlink>
    </w:p>
    <w:p w:rsidR="0000337E" w:rsidRDefault="00191063" w:rsidP="00191063">
      <w:pPr>
        <w:pStyle w:val="a3"/>
        <w:widowControl w:val="0"/>
        <w:numPr>
          <w:ilvl w:val="0"/>
          <w:numId w:val="8"/>
        </w:numPr>
        <w:ind w:leftChars="0"/>
        <w:rPr>
          <w:rFonts w:hAnsi="標楷體"/>
          <w:sz w:val="22"/>
        </w:rPr>
      </w:pPr>
      <w:r w:rsidRPr="00191063">
        <w:rPr>
          <w:rFonts w:hAnsi="標楷體"/>
          <w:sz w:val="22"/>
        </w:rPr>
        <w:t>Line id</w:t>
      </w:r>
      <w:r w:rsidRPr="00191063">
        <w:rPr>
          <w:rFonts w:hAnsi="標楷體" w:hint="eastAsia"/>
          <w:sz w:val="22"/>
        </w:rPr>
        <w:t>：0935590355</w:t>
      </w:r>
      <w:r>
        <w:rPr>
          <w:rFonts w:hAnsi="標楷體"/>
          <w:sz w:val="22"/>
        </w:rPr>
        <w:t xml:space="preserve"> (</w:t>
      </w:r>
      <w:r>
        <w:rPr>
          <w:rFonts w:hAnsi="標楷體" w:hint="eastAsia"/>
          <w:sz w:val="22"/>
        </w:rPr>
        <w:t>手機)</w:t>
      </w:r>
    </w:p>
    <w:p w:rsidR="00191063" w:rsidRPr="00191063" w:rsidRDefault="00191063" w:rsidP="00191063">
      <w:pPr>
        <w:pStyle w:val="a3"/>
        <w:widowControl w:val="0"/>
        <w:numPr>
          <w:ilvl w:val="0"/>
          <w:numId w:val="8"/>
        </w:numPr>
        <w:ind w:leftChars="0"/>
        <w:rPr>
          <w:rFonts w:hAnsi="標楷體"/>
          <w:sz w:val="22"/>
        </w:rPr>
      </w:pPr>
      <w:r>
        <w:rPr>
          <w:rFonts w:hAnsi="標楷體" w:hint="eastAsia"/>
          <w:sz w:val="22"/>
        </w:rPr>
        <w:t>O</w:t>
      </w:r>
      <w:r>
        <w:rPr>
          <w:rFonts w:hAnsi="標楷體"/>
          <w:sz w:val="22"/>
        </w:rPr>
        <w:t>ffice hours</w:t>
      </w:r>
      <w:r>
        <w:rPr>
          <w:rFonts w:hAnsi="標楷體" w:hint="eastAsia"/>
          <w:sz w:val="22"/>
        </w:rPr>
        <w:t>：週四下午(1:30~4:00)</w:t>
      </w:r>
    </w:p>
    <w:sectPr w:rsidR="00191063" w:rsidRPr="00191063" w:rsidSect="00191063">
      <w:pgSz w:w="11906" w:h="16838"/>
      <w:pgMar w:top="567" w:right="1800" w:bottom="284"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95E" w:rsidRDefault="0057695E" w:rsidP="00191063">
      <w:r>
        <w:separator/>
      </w:r>
    </w:p>
  </w:endnote>
  <w:endnote w:type="continuationSeparator" w:id="0">
    <w:p w:rsidR="0057695E" w:rsidRDefault="0057695E" w:rsidP="001910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95E" w:rsidRDefault="0057695E" w:rsidP="00191063">
      <w:r>
        <w:separator/>
      </w:r>
    </w:p>
  </w:footnote>
  <w:footnote w:type="continuationSeparator" w:id="0">
    <w:p w:rsidR="0057695E" w:rsidRDefault="0057695E" w:rsidP="00191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EE5"/>
    <w:multiLevelType w:val="hybridMultilevel"/>
    <w:tmpl w:val="F3F811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A56661"/>
    <w:multiLevelType w:val="hybridMultilevel"/>
    <w:tmpl w:val="D5328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204AF9"/>
    <w:multiLevelType w:val="hybridMultilevel"/>
    <w:tmpl w:val="ECE230D0"/>
    <w:lvl w:ilvl="0" w:tplc="AAD405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A9D7763"/>
    <w:multiLevelType w:val="hybridMultilevel"/>
    <w:tmpl w:val="D6D2D5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7BC3D7E"/>
    <w:multiLevelType w:val="hybridMultilevel"/>
    <w:tmpl w:val="DB3AE8E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A043A87"/>
    <w:multiLevelType w:val="hybridMultilevel"/>
    <w:tmpl w:val="59101AB0"/>
    <w:lvl w:ilvl="0" w:tplc="13342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1D4F1F"/>
    <w:multiLevelType w:val="hybridMultilevel"/>
    <w:tmpl w:val="17846744"/>
    <w:lvl w:ilvl="0" w:tplc="D908A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37E"/>
    <w:rsid w:val="0000337E"/>
    <w:rsid w:val="00027C23"/>
    <w:rsid w:val="000472E6"/>
    <w:rsid w:val="00191063"/>
    <w:rsid w:val="001D5EEF"/>
    <w:rsid w:val="002061D2"/>
    <w:rsid w:val="00380E16"/>
    <w:rsid w:val="003A1DEC"/>
    <w:rsid w:val="005050AC"/>
    <w:rsid w:val="0057695E"/>
    <w:rsid w:val="005C5C7E"/>
    <w:rsid w:val="006E63B4"/>
    <w:rsid w:val="0074383F"/>
    <w:rsid w:val="007C71A0"/>
    <w:rsid w:val="009F45A5"/>
    <w:rsid w:val="00A16451"/>
    <w:rsid w:val="00BB5675"/>
    <w:rsid w:val="00C63F78"/>
    <w:rsid w:val="00E6672E"/>
    <w:rsid w:val="00EE02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7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37E"/>
    <w:pPr>
      <w:ind w:leftChars="200" w:left="480"/>
    </w:pPr>
  </w:style>
  <w:style w:type="table" w:styleId="a4">
    <w:name w:val="Table Grid"/>
    <w:basedOn w:val="a1"/>
    <w:uiPriority w:val="39"/>
    <w:rsid w:val="0000337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337E"/>
    <w:rPr>
      <w:color w:val="0000FF"/>
      <w:u w:val="single"/>
    </w:rPr>
  </w:style>
  <w:style w:type="paragraph" w:styleId="Web">
    <w:name w:val="Normal (Web)"/>
    <w:basedOn w:val="a"/>
    <w:uiPriority w:val="99"/>
    <w:semiHidden/>
    <w:unhideWhenUsed/>
    <w:rsid w:val="0000337E"/>
    <w:pPr>
      <w:spacing w:before="100" w:beforeAutospacing="1" w:after="100" w:afterAutospacing="1"/>
    </w:pPr>
  </w:style>
  <w:style w:type="paragraph" w:styleId="a6">
    <w:name w:val="Balloon Text"/>
    <w:basedOn w:val="a"/>
    <w:link w:val="a7"/>
    <w:uiPriority w:val="99"/>
    <w:semiHidden/>
    <w:unhideWhenUsed/>
    <w:rsid w:val="000033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0337E"/>
    <w:rPr>
      <w:rFonts w:asciiTheme="majorHAnsi" w:eastAsiaTheme="majorEastAsia" w:hAnsiTheme="majorHAnsi" w:cstheme="majorBidi"/>
      <w:kern w:val="0"/>
      <w:sz w:val="18"/>
      <w:szCs w:val="18"/>
    </w:rPr>
  </w:style>
  <w:style w:type="paragraph" w:styleId="a8">
    <w:name w:val="header"/>
    <w:basedOn w:val="a"/>
    <w:link w:val="a9"/>
    <w:uiPriority w:val="99"/>
    <w:unhideWhenUsed/>
    <w:rsid w:val="00191063"/>
    <w:pPr>
      <w:tabs>
        <w:tab w:val="center" w:pos="4153"/>
        <w:tab w:val="right" w:pos="8306"/>
      </w:tabs>
      <w:snapToGrid w:val="0"/>
    </w:pPr>
    <w:rPr>
      <w:sz w:val="20"/>
      <w:szCs w:val="20"/>
    </w:rPr>
  </w:style>
  <w:style w:type="character" w:customStyle="1" w:styleId="a9">
    <w:name w:val="頁首 字元"/>
    <w:basedOn w:val="a0"/>
    <w:link w:val="a8"/>
    <w:uiPriority w:val="99"/>
    <w:rsid w:val="00191063"/>
    <w:rPr>
      <w:rFonts w:ascii="新細明體" w:eastAsia="新細明體" w:hAnsi="新細明體" w:cs="新細明體"/>
      <w:kern w:val="0"/>
      <w:sz w:val="20"/>
      <w:szCs w:val="20"/>
    </w:rPr>
  </w:style>
  <w:style w:type="paragraph" w:styleId="aa">
    <w:name w:val="footer"/>
    <w:basedOn w:val="a"/>
    <w:link w:val="ab"/>
    <w:uiPriority w:val="99"/>
    <w:unhideWhenUsed/>
    <w:rsid w:val="00191063"/>
    <w:pPr>
      <w:tabs>
        <w:tab w:val="center" w:pos="4153"/>
        <w:tab w:val="right" w:pos="8306"/>
      </w:tabs>
      <w:snapToGrid w:val="0"/>
    </w:pPr>
    <w:rPr>
      <w:sz w:val="20"/>
      <w:szCs w:val="20"/>
    </w:rPr>
  </w:style>
  <w:style w:type="character" w:customStyle="1" w:styleId="ab">
    <w:name w:val="頁尾 字元"/>
    <w:basedOn w:val="a0"/>
    <w:link w:val="aa"/>
    <w:uiPriority w:val="99"/>
    <w:rsid w:val="00191063"/>
    <w:rPr>
      <w:rFonts w:ascii="新細明體" w:eastAsia="新細明體" w:hAnsi="新細明體" w:cs="新細明體"/>
      <w:kern w:val="0"/>
      <w:sz w:val="20"/>
      <w:szCs w:val="20"/>
    </w:rPr>
  </w:style>
</w:styles>
</file>

<file path=word/webSettings.xml><?xml version="1.0" encoding="utf-8"?>
<w:webSettings xmlns:r="http://schemas.openxmlformats.org/officeDocument/2006/relationships" xmlns:w="http://schemas.openxmlformats.org/wordprocessingml/2006/main">
  <w:divs>
    <w:div w:id="100729251">
      <w:bodyDiv w:val="1"/>
      <w:marLeft w:val="0"/>
      <w:marRight w:val="0"/>
      <w:marTop w:val="0"/>
      <w:marBottom w:val="0"/>
      <w:divBdr>
        <w:top w:val="none" w:sz="0" w:space="0" w:color="auto"/>
        <w:left w:val="none" w:sz="0" w:space="0" w:color="auto"/>
        <w:bottom w:val="none" w:sz="0" w:space="0" w:color="auto"/>
        <w:right w:val="none" w:sz="0" w:space="0" w:color="auto"/>
      </w:divBdr>
    </w:div>
    <w:div w:id="1141847109">
      <w:bodyDiv w:val="1"/>
      <w:marLeft w:val="0"/>
      <w:marRight w:val="0"/>
      <w:marTop w:val="0"/>
      <w:marBottom w:val="0"/>
      <w:divBdr>
        <w:top w:val="none" w:sz="0" w:space="0" w:color="auto"/>
        <w:left w:val="none" w:sz="0" w:space="0" w:color="auto"/>
        <w:bottom w:val="none" w:sz="0" w:space="0" w:color="auto"/>
        <w:right w:val="none" w:sz="0" w:space="0" w:color="auto"/>
      </w:divBdr>
    </w:div>
    <w:div w:id="11618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hsu@takming.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2019-02-26T14:09:00Z</cp:lastPrinted>
  <dcterms:created xsi:type="dcterms:W3CDTF">2019-03-06T15:22:00Z</dcterms:created>
  <dcterms:modified xsi:type="dcterms:W3CDTF">2019-03-06T15:34:00Z</dcterms:modified>
</cp:coreProperties>
</file>