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82" w:rsidRPr="007B7C33" w:rsidRDefault="001602AB" w:rsidP="00B427B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B7C33">
        <w:rPr>
          <w:rFonts w:ascii="微軟正黑體" w:eastAsia="微軟正黑體" w:hAnsi="微軟正黑體" w:hint="eastAsia"/>
          <w:b/>
          <w:sz w:val="36"/>
          <w:szCs w:val="36"/>
        </w:rPr>
        <w:t>國立政治大學課程教學大綱</w:t>
      </w:r>
    </w:p>
    <w:p w:rsidR="00B427B8" w:rsidRPr="007B7C33" w:rsidRDefault="00B427B8" w:rsidP="00B828A9">
      <w:pPr>
        <w:adjustRightInd w:val="0"/>
        <w:snapToGrid w:val="0"/>
        <w:jc w:val="center"/>
        <w:rPr>
          <w:rFonts w:ascii="Segoe Print" w:eastAsia="微軟正黑體" w:hAnsi="Segoe Print"/>
          <w:b/>
          <w:sz w:val="36"/>
          <w:szCs w:val="36"/>
        </w:rPr>
      </w:pPr>
      <w:r w:rsidRPr="007B7C33">
        <w:rPr>
          <w:rFonts w:ascii="Segoe Print" w:eastAsia="微軟正黑體" w:hAnsi="Segoe Print"/>
          <w:b/>
          <w:sz w:val="36"/>
          <w:szCs w:val="36"/>
        </w:rPr>
        <w:t>Syllabus</w:t>
      </w:r>
    </w:p>
    <w:tbl>
      <w:tblPr>
        <w:tblStyle w:val="a3"/>
        <w:tblW w:w="10275" w:type="dxa"/>
        <w:jc w:val="center"/>
        <w:tblLook w:val="04A0" w:firstRow="1" w:lastRow="0" w:firstColumn="1" w:lastColumn="0" w:noHBand="0" w:noVBand="1"/>
      </w:tblPr>
      <w:tblGrid>
        <w:gridCol w:w="3497"/>
        <w:gridCol w:w="2490"/>
        <w:gridCol w:w="4288"/>
      </w:tblGrid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427B8" w:rsidRPr="007B7C33" w:rsidRDefault="00B427B8" w:rsidP="00B427B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課程資訊</w:t>
            </w:r>
          </w:p>
        </w:tc>
      </w:tr>
      <w:tr w:rsidR="000D6D05" w:rsidRPr="007B7C33" w:rsidTr="00600123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學年學期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Academic Year / Semeste</w:t>
            </w:r>
            <w:r w:rsidRPr="007B7C33">
              <w:rPr>
                <w:rFonts w:ascii="微軟正黑體" w:eastAsia="微軟正黑體" w:hAnsi="微軟正黑體"/>
                <w:sz w:val="20"/>
                <w:szCs w:val="20"/>
              </w:rPr>
              <w:t>r</w:t>
            </w:r>
          </w:p>
        </w:tc>
        <w:tc>
          <w:tcPr>
            <w:tcW w:w="6778" w:type="dxa"/>
            <w:gridSpan w:val="2"/>
          </w:tcPr>
          <w:p w:rsidR="000D6D05" w:rsidRPr="007B7C33" w:rsidRDefault="00007A0A" w:rsidP="000D6D05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113</w:t>
            </w:r>
            <w:r w:rsidR="000D6D05"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學年度第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0D6D05"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學期</w:t>
            </w:r>
          </w:p>
          <w:p w:rsidR="000D6D05" w:rsidRPr="007B7C33" w:rsidRDefault="00007A0A" w:rsidP="000D6D05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ummer, 202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</w:tr>
      <w:tr w:rsidR="000D6D05" w:rsidRPr="007B7C33" w:rsidTr="00C64099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開課單位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Course Department</w:t>
            </w:r>
          </w:p>
        </w:tc>
        <w:tc>
          <w:tcPr>
            <w:tcW w:w="6778" w:type="dxa"/>
            <w:gridSpan w:val="2"/>
          </w:tcPr>
          <w:p w:rsidR="000D6D05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7A0A">
              <w:rPr>
                <w:rFonts w:ascii="微軟正黑體" w:eastAsia="微軟正黑體" w:hAnsi="微軟正黑體" w:hint="eastAsia"/>
                <w:sz w:val="20"/>
                <w:szCs w:val="20"/>
              </w:rPr>
              <w:t>教師研習中心</w:t>
            </w:r>
          </w:p>
          <w:p w:rsidR="00007A0A" w:rsidRPr="007B7C33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The Teacher In-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Service Education Center</w:t>
            </w:r>
          </w:p>
        </w:tc>
      </w:tr>
      <w:tr w:rsidR="000D6D05" w:rsidRPr="007B7C33" w:rsidTr="00441B6A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  <w:p w:rsidR="000D6D05" w:rsidRPr="007B7C33" w:rsidRDefault="000860B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Course T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itle</w:t>
            </w:r>
          </w:p>
        </w:tc>
        <w:tc>
          <w:tcPr>
            <w:tcW w:w="6778" w:type="dxa"/>
            <w:gridSpan w:val="2"/>
          </w:tcPr>
          <w:p w:rsidR="00BD179B" w:rsidRDefault="00007A0A" w:rsidP="00671105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跨文化溝通</w:t>
            </w:r>
          </w:p>
          <w:p w:rsidR="00675C53" w:rsidRPr="007B7C33" w:rsidRDefault="000860B5" w:rsidP="00671105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Cross-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ultural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 w:rsidRPr="000860B5">
              <w:rPr>
                <w:rFonts w:ascii="微軟正黑體" w:eastAsia="微軟正黑體" w:hAnsi="微軟正黑體"/>
                <w:sz w:val="20"/>
                <w:szCs w:val="20"/>
              </w:rPr>
              <w:t>ommunication</w:t>
            </w:r>
          </w:p>
        </w:tc>
      </w:tr>
      <w:tr w:rsidR="000D6D05" w:rsidRPr="007B7C33" w:rsidTr="00147273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授課教師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Instructor</w:t>
            </w:r>
          </w:p>
        </w:tc>
        <w:tc>
          <w:tcPr>
            <w:tcW w:w="6778" w:type="dxa"/>
            <w:gridSpan w:val="2"/>
          </w:tcPr>
          <w:p w:rsidR="000D6D05" w:rsidRDefault="00F24679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4679">
              <w:rPr>
                <w:rFonts w:ascii="微軟正黑體" w:eastAsia="微軟正黑體" w:hAnsi="微軟正黑體"/>
                <w:sz w:val="20"/>
                <w:szCs w:val="20"/>
              </w:rPr>
              <w:t>許麗媛 (Le</w:t>
            </w:r>
            <w:r w:rsidRPr="00F24679">
              <w:rPr>
                <w:rFonts w:ascii="微軟正黑體" w:eastAsia="微軟正黑體" w:hAnsi="微軟正黑體" w:hint="eastAsia"/>
                <w:sz w:val="20"/>
                <w:szCs w:val="20"/>
              </w:rPr>
              <w:t>ah</w:t>
            </w:r>
            <w:r w:rsidR="00BD179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Hsu</w:t>
            </w:r>
            <w:r w:rsidRPr="00F24679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327F2D" w:rsidRPr="007B7C33" w:rsidRDefault="00172EE8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hyperlink r:id="rId8" w:history="1">
              <w:r w:rsidR="00327F2D" w:rsidRPr="00CB4F8E">
                <w:rPr>
                  <w:rStyle w:val="ab"/>
                  <w:rFonts w:ascii="Times New Roman" w:cs="Times New Roman"/>
                </w:rPr>
                <w:t>leehsu@nccu.edu.tw</w:t>
              </w:r>
            </w:hyperlink>
          </w:p>
        </w:tc>
      </w:tr>
      <w:tr w:rsidR="000D6D05" w:rsidRPr="007B7C33" w:rsidTr="006D1C41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職稱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Title</w:t>
            </w:r>
          </w:p>
        </w:tc>
        <w:tc>
          <w:tcPr>
            <w:tcW w:w="6778" w:type="dxa"/>
            <w:gridSpan w:val="2"/>
          </w:tcPr>
          <w:p w:rsidR="000D6D05" w:rsidRPr="007B7C33" w:rsidRDefault="00F24679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專任副教授</w:t>
            </w:r>
          </w:p>
          <w:p w:rsidR="000D6D05" w:rsidRPr="007B7C33" w:rsidRDefault="00F24679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Associate Professor</w:t>
            </w:r>
          </w:p>
        </w:tc>
      </w:tr>
      <w:tr w:rsidR="000D6D05" w:rsidRPr="007B7C33" w:rsidTr="004B0825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學分數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No. of Credits</w:t>
            </w:r>
          </w:p>
        </w:tc>
        <w:tc>
          <w:tcPr>
            <w:tcW w:w="6778" w:type="dxa"/>
            <w:gridSpan w:val="2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0D6D05" w:rsidRPr="007B7C33" w:rsidRDefault="00A70D8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="000D6D05">
              <w:rPr>
                <w:rFonts w:ascii="微軟正黑體" w:eastAsia="微軟正黑體" w:hAnsi="微軟正黑體" w:hint="eastAsia"/>
                <w:sz w:val="20"/>
                <w:szCs w:val="20"/>
              </w:rPr>
              <w:t>.0</w:t>
            </w:r>
          </w:p>
        </w:tc>
      </w:tr>
      <w:tr w:rsidR="000D6D05" w:rsidRPr="007B7C33" w:rsidTr="00FA13A3">
        <w:trPr>
          <w:jc w:val="center"/>
        </w:trPr>
        <w:tc>
          <w:tcPr>
            <w:tcW w:w="3497" w:type="dxa"/>
          </w:tcPr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修別 </w:t>
            </w:r>
          </w:p>
          <w:p w:rsidR="000D6D05" w:rsidRPr="007B7C33" w:rsidRDefault="000D6D05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Type of Credit</w:t>
            </w:r>
          </w:p>
        </w:tc>
        <w:tc>
          <w:tcPr>
            <w:tcW w:w="6778" w:type="dxa"/>
            <w:gridSpan w:val="2"/>
          </w:tcPr>
          <w:p w:rsidR="000D6D05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必</w:t>
            </w:r>
            <w:r w:rsidR="00033379" w:rsidRPr="00033379">
              <w:rPr>
                <w:rFonts w:ascii="微軟正黑體" w:eastAsia="微軟正黑體" w:hAnsi="微軟正黑體"/>
                <w:sz w:val="20"/>
                <w:szCs w:val="20"/>
              </w:rPr>
              <w:t>修</w:t>
            </w:r>
          </w:p>
          <w:p w:rsidR="00033379" w:rsidRPr="007B7C33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equired</w:t>
            </w:r>
          </w:p>
        </w:tc>
      </w:tr>
      <w:tr w:rsidR="007B7C33" w:rsidRPr="007B7C33" w:rsidTr="009B4906">
        <w:trPr>
          <w:jc w:val="center"/>
        </w:trPr>
        <w:tc>
          <w:tcPr>
            <w:tcW w:w="3497" w:type="dxa"/>
          </w:tcPr>
          <w:p w:rsidR="00BC03E6" w:rsidRPr="007B7C33" w:rsidRDefault="00BC03E6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上課時間</w:t>
            </w:r>
            <w:r w:rsidR="00424CEF"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 w:rsidR="00424CEF" w:rsidRPr="007B7C33">
              <w:rPr>
                <w:rFonts w:ascii="微軟正黑體" w:eastAsia="微軟正黑體" w:hAnsi="微軟正黑體"/>
                <w:sz w:val="20"/>
                <w:szCs w:val="20"/>
              </w:rPr>
              <w:t>ession</w:t>
            </w:r>
          </w:p>
        </w:tc>
        <w:tc>
          <w:tcPr>
            <w:tcW w:w="2490" w:type="dxa"/>
            <w:tcBorders>
              <w:right w:val="nil"/>
            </w:tcBorders>
          </w:tcPr>
          <w:p w:rsidR="00BC03E6" w:rsidRPr="007B7C33" w:rsidRDefault="00007A0A" w:rsidP="00D85C21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proofErr w:type="gramStart"/>
            <w:r w:rsidR="00033379" w:rsidRPr="00033379">
              <w:rPr>
                <w:rFonts w:ascii="微軟正黑體" w:eastAsia="微軟正黑體" w:hAnsi="微軟正黑體"/>
                <w:sz w:val="20"/>
                <w:szCs w:val="20"/>
              </w:rPr>
              <w:t>56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288" w:type="dxa"/>
            <w:tcBorders>
              <w:left w:val="nil"/>
            </w:tcBorders>
          </w:tcPr>
          <w:p w:rsidR="00BC03E6" w:rsidRPr="007B7C33" w:rsidRDefault="00007A0A" w:rsidP="00D85C21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Friday</w:t>
            </w:r>
            <w:r w:rsidR="00033379" w:rsidRPr="0003337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033379" w:rsidRPr="00033379"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  <w:r w:rsidR="008F7034">
              <w:rPr>
                <w:rFonts w:ascii="微軟正黑體" w:eastAsia="微軟正黑體" w:hAnsi="微軟正黑體" w:hint="eastAsia"/>
                <w:sz w:val="20"/>
                <w:szCs w:val="20"/>
              </w:rPr>
              <w:t>:10</w:t>
            </w:r>
            <w:r w:rsidR="00033379" w:rsidRPr="00033379">
              <w:rPr>
                <w:rFonts w:ascii="微軟正黑體" w:eastAsia="微軟正黑體" w:hAnsi="微軟正黑體"/>
                <w:sz w:val="20"/>
                <w:szCs w:val="20"/>
              </w:rPr>
              <w:t>-16</w:t>
            </w:r>
            <w:r w:rsidR="008F7034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</w:tr>
      <w:tr w:rsidR="007B7C33" w:rsidRPr="007B7C33" w:rsidTr="009B4906">
        <w:trPr>
          <w:jc w:val="center"/>
        </w:trPr>
        <w:tc>
          <w:tcPr>
            <w:tcW w:w="3497" w:type="dxa"/>
          </w:tcPr>
          <w:p w:rsidR="00BC03E6" w:rsidRPr="007B7C33" w:rsidRDefault="00BC03E6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上課地點</w:t>
            </w:r>
            <w:r w:rsidR="00424CEF" w:rsidRPr="007B7C33">
              <w:rPr>
                <w:rFonts w:ascii="微軟正黑體" w:eastAsia="微軟正黑體" w:hAnsi="微軟正黑體" w:hint="eastAsia"/>
                <w:sz w:val="20"/>
                <w:szCs w:val="20"/>
              </w:rPr>
              <w:t>Location</w:t>
            </w:r>
          </w:p>
        </w:tc>
        <w:tc>
          <w:tcPr>
            <w:tcW w:w="2490" w:type="dxa"/>
            <w:tcBorders>
              <w:right w:val="nil"/>
            </w:tcBorders>
          </w:tcPr>
          <w:p w:rsidR="00BC03E6" w:rsidRPr="007B7C33" w:rsidRDefault="00007A0A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學思306</w:t>
            </w:r>
            <w:r w:rsidR="00675C53" w:rsidRPr="00675C5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4288" w:type="dxa"/>
            <w:tcBorders>
              <w:left w:val="nil"/>
            </w:tcBorders>
          </w:tcPr>
          <w:p w:rsidR="00BC03E6" w:rsidRPr="007B7C33" w:rsidRDefault="00BC03E6" w:rsidP="00B427B8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EA2C95" w:rsidRPr="007B7C33" w:rsidRDefault="000E5EBA" w:rsidP="00AE227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課程簡介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>Course Description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721561" w:rsidRPr="009E5462" w:rsidRDefault="00153E8A" w:rsidP="009E5462">
            <w:pPr>
              <w:ind w:firstLineChars="100" w:firstLine="240"/>
            </w:pPr>
            <w:r>
              <w:t xml:space="preserve">This 3-hour lesson on cross-cultural communication explores </w:t>
            </w:r>
            <w:r w:rsidR="009632B5">
              <w:t xml:space="preserve">key </w:t>
            </w:r>
            <w:r>
              <w:t xml:space="preserve">concepts </w:t>
            </w:r>
            <w:r w:rsidR="009632B5">
              <w:t xml:space="preserve">and theories through the works of influential thinkers in the field. </w:t>
            </w:r>
            <w:r w:rsidR="00C15CA6" w:rsidRPr="00C15CA6">
              <w:t>Participants will engage with r</w:t>
            </w:r>
            <w:r w:rsidR="00C15CA6">
              <w:t>eading material that focuses on</w:t>
            </w:r>
            <w:r w:rsidR="00375BAE">
              <w:t xml:space="preserve"> </w:t>
            </w:r>
            <w:r w:rsidR="00C15CA6" w:rsidRPr="00C15CA6">
              <w:t>how culture shapes communication practices.</w:t>
            </w:r>
            <w:r w:rsidR="00375BAE">
              <w:t xml:space="preserve"> </w:t>
            </w:r>
            <w:r w:rsidR="009632B5">
              <w:t xml:space="preserve">Through interactive discussions and activities, participants will gain insights to help them navigate cultural differences effectively in the future. 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E10B09" w:rsidRPr="007B7C33" w:rsidRDefault="000E5EBA" w:rsidP="009B490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課程目標</w:t>
            </w:r>
            <w:r w:rsidR="00601C2B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與學習成效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>Course Objectives &amp; Learning Outcomes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260824" w:rsidRDefault="00260824" w:rsidP="00166BED">
            <w:r w:rsidRPr="00260824">
              <w:t>Upon complet</w:t>
            </w:r>
            <w:r w:rsidR="00FA3534">
              <w:t xml:space="preserve">ion of the course, students </w:t>
            </w:r>
            <w:r w:rsidR="00FA3534">
              <w:rPr>
                <w:rFonts w:hint="eastAsia"/>
              </w:rPr>
              <w:t>should</w:t>
            </w:r>
            <w:r w:rsidRPr="00260824">
              <w:t xml:space="preserve"> be able to:</w:t>
            </w:r>
          </w:p>
          <w:p w:rsidR="00721561" w:rsidRDefault="003D2735" w:rsidP="004F4897">
            <w:pPr>
              <w:pStyle w:val="aa"/>
              <w:numPr>
                <w:ilvl w:val="0"/>
                <w:numId w:val="42"/>
              </w:numPr>
              <w:ind w:leftChars="0"/>
            </w:pPr>
            <w:r>
              <w:t>Unde</w:t>
            </w:r>
            <w:r w:rsidR="004F4897">
              <w:t>rstand the theories of two key thinkers in cross-cultural communication,</w:t>
            </w:r>
          </w:p>
          <w:p w:rsidR="004F4897" w:rsidRDefault="004F4897" w:rsidP="004F4897">
            <w:pPr>
              <w:pStyle w:val="aa"/>
              <w:numPr>
                <w:ilvl w:val="0"/>
                <w:numId w:val="42"/>
              </w:numPr>
              <w:ind w:leftChars="0"/>
            </w:pPr>
            <w:r>
              <w:t>Increase awareness of their own cultural perspectives and biases,</w:t>
            </w:r>
          </w:p>
          <w:p w:rsidR="004F4897" w:rsidRPr="00166BED" w:rsidRDefault="004F4897" w:rsidP="004F4897">
            <w:pPr>
              <w:pStyle w:val="aa"/>
              <w:numPr>
                <w:ilvl w:val="0"/>
                <w:numId w:val="42"/>
              </w:numPr>
              <w:ind w:leftChars="0"/>
            </w:pPr>
            <w:r>
              <w:t>Develop strategies for effective communication across cultural boundaries.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181032" w:rsidRPr="007B7C33" w:rsidRDefault="00FD5C35" w:rsidP="00AE227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每週課程進度</w:t>
            </w:r>
            <w:r w:rsidR="007A222F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與作業要求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>Course Schedule &amp; Requirements</w:t>
            </w:r>
          </w:p>
          <w:p w:rsidR="00FD5C35" w:rsidRPr="007B7C33" w:rsidRDefault="00181032" w:rsidP="008D0A5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【</w:t>
            </w:r>
            <w:proofErr w:type="gramEnd"/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請詳述</w:t>
            </w:r>
            <w:r w:rsidR="00123737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r w:rsidR="005C2F9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</w:t>
            </w:r>
            <w:r w:rsidR="00123737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程</w:t>
            </w:r>
            <w:r w:rsidR="005C2F9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內容與指定閱讀／教學</w:t>
            </w:r>
            <w:proofErr w:type="gramStart"/>
            <w:r w:rsidR="008D0A5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活動與</w:t>
            </w:r>
            <w:r w:rsidR="005C2F9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課前</w:t>
            </w:r>
            <w:proofErr w:type="gramEnd"/>
            <w:r w:rsidR="005C2F9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="008D0A5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課後作業/</w:t>
            </w:r>
            <w:r w:rsidR="00B876D8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="00D5316F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學習</w:t>
            </w:r>
            <w:r w:rsidR="008D0A56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投入時間</w:t>
            </w:r>
            <w:r w:rsidR="00FC3B98"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（含課堂教學時數）</w:t>
            </w:r>
            <w:proofErr w:type="gramStart"/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】</w:t>
            </w:r>
            <w:proofErr w:type="gramEnd"/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166BED" w:rsidRPr="00665E3C" w:rsidRDefault="00166BED" w:rsidP="00166BE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8"/>
              <w:gridCol w:w="4535"/>
              <w:gridCol w:w="2976"/>
              <w:gridCol w:w="1410"/>
            </w:tblGrid>
            <w:tr w:rsidR="00490423" w:rsidRPr="007B7C33" w:rsidTr="000E6D4F">
              <w:tc>
                <w:tcPr>
                  <w:tcW w:w="1128" w:type="dxa"/>
                  <w:shd w:val="clear" w:color="auto" w:fill="FFFFCC"/>
                </w:tcPr>
                <w:p w:rsidR="00397F14" w:rsidRPr="007B7C33" w:rsidRDefault="00397F14" w:rsidP="00397F14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週</w:t>
                  </w:r>
                  <w:proofErr w:type="gramEnd"/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次</w:t>
                  </w:r>
                </w:p>
              </w:tc>
              <w:tc>
                <w:tcPr>
                  <w:tcW w:w="4535" w:type="dxa"/>
                  <w:shd w:val="clear" w:color="auto" w:fill="FFFFCC"/>
                </w:tcPr>
                <w:p w:rsidR="00397F14" w:rsidRPr="007B7C33" w:rsidRDefault="00397F14" w:rsidP="00397F14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課程內容與指定閱讀</w:t>
                  </w:r>
                </w:p>
              </w:tc>
              <w:tc>
                <w:tcPr>
                  <w:tcW w:w="2976" w:type="dxa"/>
                  <w:shd w:val="clear" w:color="auto" w:fill="FFFFCC"/>
                </w:tcPr>
                <w:p w:rsidR="00397F14" w:rsidRPr="007B7C33" w:rsidRDefault="00397F14" w:rsidP="00397F14">
                  <w:pPr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教學</w:t>
                  </w:r>
                  <w:proofErr w:type="gramStart"/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活動與課前</w:t>
                  </w:r>
                  <w:proofErr w:type="gramEnd"/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、課後作</w:t>
                  </w: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lastRenderedPageBreak/>
                    <w:t>業</w:t>
                  </w:r>
                </w:p>
              </w:tc>
              <w:tc>
                <w:tcPr>
                  <w:tcW w:w="1410" w:type="dxa"/>
                  <w:shd w:val="clear" w:color="auto" w:fill="FFFFCC"/>
                </w:tcPr>
                <w:p w:rsidR="00397F14" w:rsidRPr="007B7C33" w:rsidRDefault="00397F14" w:rsidP="00EC33E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lastRenderedPageBreak/>
                    <w:t>學生學習投入時間</w:t>
                  </w:r>
                </w:p>
                <w:p w:rsidR="00397F14" w:rsidRPr="007B7C33" w:rsidRDefault="00397F14" w:rsidP="00EC33E1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t>（含課堂</w:t>
                  </w:r>
                  <w:r w:rsidRPr="007B7C33">
                    <w:rPr>
                      <w:rFonts w:ascii="標楷體" w:eastAsia="標楷體" w:hAnsi="標楷體" w:hint="eastAsia"/>
                      <w:b/>
                      <w:szCs w:val="24"/>
                    </w:rPr>
                    <w:lastRenderedPageBreak/>
                    <w:t>教學時數）</w:t>
                  </w:r>
                </w:p>
              </w:tc>
            </w:tr>
            <w:tr w:rsidR="00490423" w:rsidRPr="007B7C33" w:rsidTr="000E6D4F">
              <w:tc>
                <w:tcPr>
                  <w:tcW w:w="1128" w:type="dxa"/>
                  <w:shd w:val="clear" w:color="auto" w:fill="FFFFCC"/>
                </w:tcPr>
                <w:p w:rsidR="00397F14" w:rsidRPr="006959AA" w:rsidRDefault="006959AA" w:rsidP="006959AA">
                  <w:pPr>
                    <w:pStyle w:val="aa"/>
                    <w:adjustRightInd w:val="0"/>
                    <w:snapToGrid w:val="0"/>
                    <w:ind w:leftChars="0"/>
                    <w:rPr>
                      <w:rFonts w:ascii="Times New Roman" w:eastAsia="微軟正黑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微軟正黑體" w:hAnsi="Times New Roman" w:cs="Times New Roman"/>
                      <w:sz w:val="20"/>
                      <w:szCs w:val="20"/>
                    </w:rPr>
                    <w:lastRenderedPageBreak/>
                    <w:t>8/9</w:t>
                  </w:r>
                </w:p>
              </w:tc>
              <w:tc>
                <w:tcPr>
                  <w:tcW w:w="4535" w:type="dxa"/>
                </w:tcPr>
                <w:p w:rsidR="000C587B" w:rsidRPr="000C587B" w:rsidRDefault="000C587B" w:rsidP="000C587B">
                  <w:pPr>
                    <w:adjustRightInd w:val="0"/>
                    <w:snapToGrid w:val="0"/>
                    <w:rPr>
                      <w:rFonts w:ascii="Times New Roman" w:eastAsia="微軟正黑體" w:hAnsi="Times New Roman" w:cs="Times New Roman"/>
                      <w:szCs w:val="24"/>
                    </w:rPr>
                  </w:pPr>
                  <w:r>
                    <w:rPr>
                      <w:rFonts w:ascii="Times New Roman" w:eastAsia="微軟正黑體" w:hAnsi="Times New Roman" w:cs="Times New Roman" w:hint="eastAsia"/>
                      <w:szCs w:val="24"/>
                    </w:rPr>
                    <w:t>Chapter 2</w:t>
                  </w:r>
                  <w:r>
                    <w:rPr>
                      <w:rFonts w:ascii="Times New Roman" w:eastAsia="微軟正黑體" w:hAnsi="Times New Roman" w:cs="Times New Roman"/>
                      <w:szCs w:val="24"/>
                    </w:rPr>
                    <w:t>:</w:t>
                  </w:r>
                  <w:r>
                    <w:rPr>
                      <w:rFonts w:ascii="Times New Roman" w:eastAsia="微軟正黑體" w:hAnsi="Times New Roman" w:cs="Times New Roman" w:hint="eastAsia"/>
                      <w:szCs w:val="24"/>
                    </w:rPr>
                    <w:t xml:space="preserve"> </w:t>
                  </w:r>
                  <w:r w:rsidR="004928CD">
                    <w:rPr>
                      <w:rFonts w:ascii="Times New Roman" w:eastAsia="微軟正黑體" w:hAnsi="Times New Roman" w:cs="Times New Roman"/>
                      <w:szCs w:val="24"/>
                    </w:rPr>
                    <w:t>Key Thinkers in Cross-</w:t>
                  </w:r>
                  <w:r w:rsidRPr="000C587B">
                    <w:rPr>
                      <w:rFonts w:ascii="Times New Roman" w:eastAsia="微軟正黑體" w:hAnsi="Times New Roman" w:cs="Times New Roman"/>
                      <w:szCs w:val="24"/>
                    </w:rPr>
                    <w:t xml:space="preserve">Cultural </w:t>
                  </w:r>
                </w:p>
                <w:p w:rsidR="009773F0" w:rsidRPr="00857441" w:rsidRDefault="000C587B" w:rsidP="000C587B">
                  <w:pPr>
                    <w:adjustRightInd w:val="0"/>
                    <w:snapToGrid w:val="0"/>
                    <w:rPr>
                      <w:rFonts w:ascii="Times New Roman" w:eastAsia="微軟正黑體" w:hAnsi="Times New Roman" w:cs="Times New Roman"/>
                      <w:szCs w:val="24"/>
                    </w:rPr>
                  </w:pPr>
                  <w:r w:rsidRPr="000C587B">
                    <w:rPr>
                      <w:rFonts w:ascii="Times New Roman" w:eastAsia="微軟正黑體" w:hAnsi="Times New Roman" w:cs="Times New Roman"/>
                      <w:szCs w:val="24"/>
                    </w:rPr>
                    <w:t>Communication</w:t>
                  </w:r>
                </w:p>
                <w:p w:rsidR="00397F14" w:rsidRPr="002D54B5" w:rsidRDefault="00397F14" w:rsidP="009773F0">
                  <w:pPr>
                    <w:adjustRightInd w:val="0"/>
                    <w:snapToGrid w:val="0"/>
                    <w:jc w:val="center"/>
                    <w:rPr>
                      <w:rFonts w:ascii="Times New Roman" w:eastAsia="微軟正黑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EF5E10" w:rsidRDefault="00081BCA" w:rsidP="00392F3D">
                  <w:pPr>
                    <w:pStyle w:val="aa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rPr>
                      <w:rFonts w:ascii="Times New Roman" w:eastAsia="微軟正黑體" w:hAnsi="Times New Roman" w:cs="Times New Roman"/>
                      <w:szCs w:val="24"/>
                    </w:rPr>
                  </w:pPr>
                  <w:r>
                    <w:rPr>
                      <w:rFonts w:ascii="Times New Roman" w:eastAsia="微軟正黑體" w:hAnsi="Times New Roman" w:cs="Times New Roman" w:hint="eastAsia"/>
                      <w:szCs w:val="24"/>
                    </w:rPr>
                    <w:t xml:space="preserve">In-class </w:t>
                  </w:r>
                  <w:r>
                    <w:rPr>
                      <w:rFonts w:ascii="Times New Roman" w:eastAsia="微軟正黑體" w:hAnsi="Times New Roman" w:cs="Times New Roman"/>
                      <w:szCs w:val="24"/>
                    </w:rPr>
                    <w:t xml:space="preserve">reading, </w:t>
                  </w:r>
                  <w:r>
                    <w:rPr>
                      <w:rFonts w:ascii="Times New Roman" w:eastAsia="微軟正黑體" w:hAnsi="Times New Roman" w:cs="Times New Roman" w:hint="eastAsia"/>
                      <w:szCs w:val="24"/>
                    </w:rPr>
                    <w:t>video viewing</w:t>
                  </w:r>
                  <w:r>
                    <w:rPr>
                      <w:rFonts w:ascii="Times New Roman" w:eastAsia="微軟正黑體" w:hAnsi="Times New Roman" w:cs="Times New Roman"/>
                      <w:szCs w:val="24"/>
                    </w:rPr>
                    <w:t>, and group discussion.</w:t>
                  </w:r>
                  <w:r>
                    <w:rPr>
                      <w:rFonts w:ascii="Times New Roman" w:eastAsia="微軟正黑體" w:hAnsi="Times New Roman" w:cs="Times New Roman" w:hint="eastAsia"/>
                      <w:szCs w:val="24"/>
                    </w:rPr>
                    <w:t xml:space="preserve"> </w:t>
                  </w:r>
                </w:p>
                <w:p w:rsidR="00740586" w:rsidRPr="00857441" w:rsidRDefault="00740586" w:rsidP="00392F3D">
                  <w:pPr>
                    <w:pStyle w:val="aa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rPr>
                      <w:rFonts w:ascii="Times New Roman" w:eastAsia="微軟正黑體" w:hAnsi="Times New Roman" w:cs="Times New Roman"/>
                      <w:szCs w:val="24"/>
                    </w:rPr>
                  </w:pPr>
                  <w:r>
                    <w:rPr>
                      <w:rFonts w:ascii="Times New Roman" w:eastAsia="微軟正黑體" w:hAnsi="Times New Roman" w:cs="Times New Roman"/>
                      <w:szCs w:val="24"/>
                    </w:rPr>
                    <w:t>The reflection journal</w:t>
                  </w:r>
                  <w:bookmarkStart w:id="0" w:name="_GoBack"/>
                  <w:bookmarkEnd w:id="0"/>
                </w:p>
              </w:tc>
              <w:tc>
                <w:tcPr>
                  <w:tcW w:w="1410" w:type="dxa"/>
                </w:tcPr>
                <w:p w:rsidR="00397F14" w:rsidRPr="00857441" w:rsidRDefault="006959AA" w:rsidP="00EC33E1">
                  <w:pPr>
                    <w:adjustRightInd w:val="0"/>
                    <w:snapToGrid w:val="0"/>
                    <w:jc w:val="center"/>
                    <w:rPr>
                      <w:rFonts w:ascii="Times New Roman" w:eastAsia="微軟正黑體" w:hAnsi="Times New Roman" w:cs="Times New Roman"/>
                      <w:szCs w:val="24"/>
                    </w:rPr>
                  </w:pPr>
                  <w:r>
                    <w:rPr>
                      <w:rFonts w:ascii="Times New Roman" w:eastAsia="微軟正黑體" w:hAnsi="Times New Roman" w:cs="Times New Roman"/>
                      <w:szCs w:val="24"/>
                    </w:rPr>
                    <w:t>6</w:t>
                  </w:r>
                  <w:r w:rsidR="00081BCA">
                    <w:rPr>
                      <w:rFonts w:ascii="Times New Roman" w:eastAsia="微軟正黑體" w:hAnsi="Times New Roman" w:cs="Times New Roman"/>
                      <w:szCs w:val="24"/>
                    </w:rPr>
                    <w:t xml:space="preserve"> hours</w:t>
                  </w:r>
                </w:p>
              </w:tc>
            </w:tr>
          </w:tbl>
          <w:p w:rsidR="00004277" w:rsidRPr="007B7C33" w:rsidRDefault="00004277" w:rsidP="00260824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4906" w:rsidRDefault="00B84726" w:rsidP="009B490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評量工具與策略、評分標準</w:t>
            </w:r>
            <w:r w:rsidR="00B876D8" w:rsidRPr="007B7C33">
              <w:rPr>
                <w:rFonts w:ascii="微軟正黑體" w:eastAsia="微軟正黑體" w:hAnsi="微軟正黑體"/>
                <w:sz w:val="28"/>
                <w:szCs w:val="28"/>
              </w:rPr>
              <w:t>Evaluation Criteria</w:t>
            </w:r>
          </w:p>
          <w:p w:rsidR="00B84726" w:rsidRPr="007B7C33" w:rsidRDefault="00B84726" w:rsidP="009B490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【明列評量項目與給分標準】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2F2129" w:rsidRDefault="00167F1E" w:rsidP="002023C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Attendance</w:t>
            </w:r>
            <w:r w:rsidR="00D9249D">
              <w:rPr>
                <w:rFonts w:ascii="Times New Roman" w:cs="Times New Roman"/>
              </w:rPr>
              <w:t xml:space="preserve"> and</w:t>
            </w:r>
            <w:r w:rsidR="00707EEF">
              <w:rPr>
                <w:rFonts w:ascii="Times New Roman" w:cs="Times New Roman" w:hint="eastAsia"/>
              </w:rPr>
              <w:t xml:space="preserve"> </w:t>
            </w:r>
            <w:r w:rsidR="002F2129">
              <w:rPr>
                <w:rFonts w:ascii="Times New Roman" w:cs="Times New Roman" w:hint="eastAsia"/>
              </w:rPr>
              <w:t>p</w:t>
            </w:r>
            <w:r w:rsidR="002023CD" w:rsidRPr="00147D26">
              <w:rPr>
                <w:rFonts w:ascii="Times New Roman" w:cs="Times New Roman"/>
              </w:rPr>
              <w:t>articipation</w:t>
            </w:r>
            <w:r w:rsidR="00A42BF8">
              <w:rPr>
                <w:rFonts w:ascii="Times New Roman" w:cs="Times New Roman"/>
              </w:rPr>
              <w:t xml:space="preserve"> </w:t>
            </w:r>
            <w:r w:rsidR="00436032">
              <w:rPr>
                <w:rFonts w:ascii="Times New Roman" w:cs="Times New Roman"/>
              </w:rPr>
              <w:t xml:space="preserve"> </w:t>
            </w:r>
            <w:r w:rsidR="00A42BF8">
              <w:rPr>
                <w:rFonts w:ascii="Times New Roman" w:cs="Times New Roman"/>
              </w:rPr>
              <w:t xml:space="preserve"> 40%</w:t>
            </w:r>
          </w:p>
          <w:p w:rsidR="00666D26" w:rsidRPr="007C6452" w:rsidRDefault="004A007C" w:rsidP="00666D2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 xml:space="preserve">The reflection journal   </w:t>
            </w:r>
            <w:r w:rsidR="00436032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 w:hint="eastAsia"/>
              </w:rPr>
              <w:t xml:space="preserve">  </w:t>
            </w:r>
            <w:r w:rsidR="00A42BF8">
              <w:rPr>
                <w:rFonts w:ascii="Times New Roman" w:cs="Times New Roman"/>
              </w:rPr>
              <w:t>60%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C03E6" w:rsidRPr="007B7C33" w:rsidRDefault="003351DD" w:rsidP="00274A6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  <w:r w:rsidR="00BC03E6" w:rsidRPr="007B7C33">
              <w:rPr>
                <w:rFonts w:ascii="微軟正黑體" w:eastAsia="微軟正黑體" w:hAnsi="微軟正黑體" w:hint="eastAsia"/>
                <w:sz w:val="28"/>
                <w:szCs w:val="28"/>
              </w:rPr>
              <w:t>O</w:t>
            </w:r>
            <w:r w:rsidR="00BC03E6" w:rsidRPr="007B7C33">
              <w:rPr>
                <w:rFonts w:ascii="微軟正黑體" w:eastAsia="微軟正黑體" w:hAnsi="微軟正黑體"/>
                <w:sz w:val="28"/>
                <w:szCs w:val="28"/>
              </w:rPr>
              <w:t>ffice</w:t>
            </w:r>
            <w:r w:rsidR="007A222F" w:rsidRPr="007B7C33">
              <w:rPr>
                <w:rFonts w:ascii="微軟正黑體" w:eastAsia="微軟正黑體" w:hAnsi="微軟正黑體"/>
                <w:sz w:val="28"/>
                <w:szCs w:val="28"/>
              </w:rPr>
              <w:t xml:space="preserve"> Hours</w:t>
            </w: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、地點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>Office Location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7F71AC" w:rsidRPr="00327F2D" w:rsidRDefault="007F71AC" w:rsidP="007F71AC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327F2D">
              <w:rPr>
                <w:rFonts w:ascii="Times New Roman" w:cs="Times New Roman"/>
                <w:color w:val="auto"/>
              </w:rPr>
              <w:t>Office: R416, Research Bld.</w:t>
            </w:r>
          </w:p>
          <w:p w:rsidR="00274A66" w:rsidRPr="005A1349" w:rsidRDefault="001A51F3" w:rsidP="005A1349">
            <w:pPr>
              <w:rPr>
                <w:szCs w:val="24"/>
              </w:rPr>
            </w:pPr>
            <w:r>
              <w:rPr>
                <w:rFonts w:ascii="Times New Roman" w:cs="Times New Roman"/>
                <w:szCs w:val="24"/>
              </w:rPr>
              <w:t xml:space="preserve">Office Hours: </w:t>
            </w:r>
            <w:r w:rsidR="006959AA">
              <w:rPr>
                <w:rFonts w:ascii="Times New Roman" w:cs="Times New Roman"/>
                <w:szCs w:val="24"/>
              </w:rPr>
              <w:t>10-12, Mon &amp; Wed</w:t>
            </w:r>
            <w:r w:rsidR="0049109C" w:rsidRPr="0049109C">
              <w:rPr>
                <w:rFonts w:ascii="Times New Roman" w:cs="Times New Roman"/>
                <w:szCs w:val="24"/>
              </w:rPr>
              <w:t xml:space="preserve"> </w:t>
            </w:r>
            <w:r w:rsidR="007F71AC" w:rsidRPr="00327F2D">
              <w:rPr>
                <w:rFonts w:ascii="Times New Roman" w:cs="Times New Roman"/>
                <w:szCs w:val="24"/>
              </w:rPr>
              <w:t>(</w:t>
            </w:r>
            <w:r w:rsidR="007F71AC" w:rsidRPr="00327F2D">
              <w:rPr>
                <w:rFonts w:ascii="Times New Roman" w:cs="Times New Roman"/>
                <w:i/>
                <w:szCs w:val="24"/>
              </w:rPr>
              <w:t>By Appointment</w:t>
            </w:r>
            <w:r w:rsidR="007F71AC" w:rsidRPr="00327F2D">
              <w:rPr>
                <w:rFonts w:ascii="Times New Roman" w:cs="Times New Roman"/>
                <w:szCs w:val="24"/>
              </w:rPr>
              <w:t>)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876D8" w:rsidRPr="007B7C33" w:rsidRDefault="00A2636E" w:rsidP="00AE227B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指定／參考書目</w:t>
            </w:r>
            <w:r w:rsidR="00424CEF" w:rsidRPr="007B7C33">
              <w:rPr>
                <w:rFonts w:ascii="微軟正黑體" w:eastAsia="微軟正黑體" w:hAnsi="微軟正黑體" w:hint="eastAsia"/>
                <w:sz w:val="28"/>
                <w:szCs w:val="28"/>
              </w:rPr>
              <w:t>Textbook &amp;</w:t>
            </w:r>
            <w:r w:rsidR="00424CEF" w:rsidRPr="007B7C33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424CEF" w:rsidRPr="007B7C33">
              <w:rPr>
                <w:rFonts w:ascii="微軟正黑體" w:eastAsia="微軟正黑體" w:hAnsi="微軟正黑體" w:hint="eastAsia"/>
                <w:sz w:val="28"/>
                <w:szCs w:val="28"/>
              </w:rPr>
              <w:t>References</w:t>
            </w:r>
          </w:p>
          <w:p w:rsidR="00FD5C35" w:rsidRPr="007B7C33" w:rsidRDefault="00A2636E" w:rsidP="00AE227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7C3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【為維護智慧財產權，請務必使用正版書籍】</w:t>
            </w:r>
          </w:p>
        </w:tc>
      </w:tr>
      <w:tr w:rsidR="007B7C33" w:rsidRPr="007B7C33" w:rsidTr="009B4906">
        <w:trPr>
          <w:jc w:val="center"/>
        </w:trPr>
        <w:tc>
          <w:tcPr>
            <w:tcW w:w="10275" w:type="dxa"/>
            <w:gridSpan w:val="3"/>
          </w:tcPr>
          <w:p w:rsidR="006F5D69" w:rsidRPr="006959AA" w:rsidRDefault="00D5758D" w:rsidP="006959AA">
            <w:pPr>
              <w:pStyle w:val="Default"/>
              <w:spacing w:before="60" w:after="60"/>
              <w:jc w:val="both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 w:hint="eastAsia"/>
                <w:bCs/>
                <w:iCs/>
              </w:rPr>
              <w:t xml:space="preserve">I. </w:t>
            </w:r>
            <w:r w:rsidR="006959AA">
              <w:rPr>
                <w:rFonts w:ascii="Times New Roman" w:cs="Times New Roman"/>
                <w:bCs/>
                <w:iCs/>
              </w:rPr>
              <w:t xml:space="preserve">The textbook:  </w:t>
            </w:r>
          </w:p>
          <w:p w:rsidR="007C6452" w:rsidRPr="00D87480" w:rsidRDefault="007C6452" w:rsidP="006959AA">
            <w:pPr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eastAsia="標楷體" w:hAnsi="Times New Roman" w:cs="Times New Roman"/>
                <w:bCs/>
                <w:iCs/>
                <w:color w:val="000000"/>
                <w:kern w:val="0"/>
                <w:szCs w:val="24"/>
              </w:rPr>
            </w:pPr>
            <w:r w:rsidRPr="00D87480">
              <w:rPr>
                <w:rFonts w:ascii="Times New Roman" w:cs="Times New Roman"/>
                <w:bCs/>
                <w:i/>
                <w:iCs/>
                <w:szCs w:val="24"/>
              </w:rPr>
              <w:t>Cross-cultural communication: Theory and practice.</w:t>
            </w:r>
            <w:r w:rsidRPr="00D87480">
              <w:rPr>
                <w:rFonts w:ascii="Times New Roman" w:cs="Times New Roman"/>
                <w:bCs/>
                <w:iCs/>
                <w:szCs w:val="24"/>
              </w:rPr>
              <w:t xml:space="preserve"> </w:t>
            </w:r>
            <w:proofErr w:type="spellStart"/>
            <w:r w:rsidRPr="00D87480">
              <w:rPr>
                <w:rFonts w:ascii="Times New Roman" w:cs="Times New Roman"/>
                <w:bCs/>
                <w:iCs/>
                <w:szCs w:val="24"/>
              </w:rPr>
              <w:t>Hurn</w:t>
            </w:r>
            <w:proofErr w:type="spellEnd"/>
            <w:r w:rsidRPr="00D87480">
              <w:rPr>
                <w:rFonts w:ascii="Times New Roman" w:cs="Times New Roman"/>
                <w:bCs/>
                <w:iCs/>
                <w:szCs w:val="24"/>
              </w:rPr>
              <w:t xml:space="preserve">, B. J. &amp; Tomalin, B. (2013). </w:t>
            </w:r>
            <w:r w:rsidR="006959AA" w:rsidRPr="00D87480">
              <w:rPr>
                <w:rFonts w:ascii="Times New Roman" w:cs="Times New Roman"/>
                <w:bCs/>
                <w:iCs/>
                <w:szCs w:val="24"/>
              </w:rPr>
              <w:t xml:space="preserve">Chapter 2, </w:t>
            </w:r>
            <w:r w:rsidRPr="00D87480"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>Electronic Version</w:t>
            </w:r>
            <w:r w:rsidR="00B142B4" w:rsidRPr="00D87480"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 xml:space="preserve"> available through</w:t>
            </w:r>
            <w:r w:rsidR="006379B5" w:rsidRPr="00D87480"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 xml:space="preserve"> </w:t>
            </w:r>
            <w:r w:rsidR="00B142B4" w:rsidRPr="00D87480"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 xml:space="preserve">the </w:t>
            </w:r>
            <w:r w:rsidR="006379B5" w:rsidRPr="00D87480"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>NCCU library</w:t>
            </w:r>
            <w:r w:rsidRPr="00D87480">
              <w:rPr>
                <w:rFonts w:ascii="Times New Roman" w:cs="Times New Roman"/>
                <w:bCs/>
                <w:iCs/>
                <w:szCs w:val="24"/>
                <w:shd w:val="pct15" w:color="auto" w:fill="FFFFFF"/>
              </w:rPr>
              <w:t>.</w:t>
            </w:r>
          </w:p>
          <w:p w:rsidR="002A2298" w:rsidRPr="008F7697" w:rsidRDefault="00D5758D" w:rsidP="006959AA">
            <w:pPr>
              <w:pStyle w:val="Default"/>
              <w:spacing w:before="60" w:after="60"/>
              <w:jc w:val="both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 w:hint="eastAsia"/>
                <w:bCs/>
                <w:iCs/>
              </w:rPr>
              <w:t>I</w:t>
            </w:r>
            <w:r w:rsidR="006959AA">
              <w:rPr>
                <w:rFonts w:ascii="Times New Roman" w:cs="Times New Roman" w:hint="eastAsia"/>
                <w:bCs/>
                <w:iCs/>
              </w:rPr>
              <w:t>I.</w:t>
            </w:r>
            <w:r w:rsidR="006959AA" w:rsidRPr="006959AA">
              <w:rPr>
                <w:rFonts w:ascii="Times New Roman" w:cs="Times New Roman"/>
                <w:bCs/>
                <w:iCs/>
              </w:rPr>
              <w:t xml:space="preserve"> Supplementary Material (TBA)</w:t>
            </w:r>
          </w:p>
        </w:tc>
      </w:tr>
    </w:tbl>
    <w:p w:rsidR="00FA4B3A" w:rsidRPr="007B7C33" w:rsidRDefault="00FA4B3A" w:rsidP="009E072F"/>
    <w:sectPr w:rsidR="00FA4B3A" w:rsidRPr="007B7C33" w:rsidSect="00F2524C">
      <w:headerReference w:type="default" r:id="rId9"/>
      <w:footerReference w:type="default" r:id="rId10"/>
      <w:pgSz w:w="11906" w:h="16838"/>
      <w:pgMar w:top="1134" w:right="991" w:bottom="1134" w:left="1134" w:header="851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E8" w:rsidRDefault="00172EE8" w:rsidP="009B115F">
      <w:r>
        <w:separator/>
      </w:r>
    </w:p>
  </w:endnote>
  <w:endnote w:type="continuationSeparator" w:id="0">
    <w:p w:rsidR="00172EE8" w:rsidRDefault="00172EE8" w:rsidP="009B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411111"/>
      <w:docPartObj>
        <w:docPartGallery w:val="Page Numbers (Bottom of Page)"/>
        <w:docPartUnique/>
      </w:docPartObj>
    </w:sdtPr>
    <w:sdtEndPr/>
    <w:sdtContent>
      <w:p w:rsidR="00D87954" w:rsidRDefault="00D87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586" w:rsidRPr="00740586">
          <w:rPr>
            <w:noProof/>
            <w:lang w:val="zh-TW"/>
          </w:rPr>
          <w:t>2</w:t>
        </w:r>
        <w:r>
          <w:fldChar w:fldCharType="end"/>
        </w:r>
      </w:p>
    </w:sdtContent>
  </w:sdt>
  <w:p w:rsidR="009B115F" w:rsidRDefault="009B1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E8" w:rsidRDefault="00172EE8" w:rsidP="009B115F">
      <w:r>
        <w:separator/>
      </w:r>
    </w:p>
  </w:footnote>
  <w:footnote w:type="continuationSeparator" w:id="0">
    <w:p w:rsidR="00172EE8" w:rsidRDefault="00172EE8" w:rsidP="009B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4C" w:rsidRPr="00F2524C" w:rsidRDefault="00F2524C" w:rsidP="00F2524C">
    <w:pPr>
      <w:tabs>
        <w:tab w:val="center" w:pos="4153"/>
      </w:tabs>
      <w:snapToGrid w:val="0"/>
      <w:ind w:leftChars="3295" w:left="7908" w:rightChars="-73" w:right="-175"/>
      <w:jc w:val="both"/>
      <w:rPr>
        <w:rFonts w:ascii="新細明體" w:eastAsia="新細明體" w:hAnsi="新細明體" w:cs="新細明體"/>
        <w:sz w:val="20"/>
        <w:szCs w:val="20"/>
      </w:rPr>
    </w:pPr>
    <w:r w:rsidRPr="00F2524C">
      <w:rPr>
        <w:rFonts w:ascii="新細明體" w:eastAsia="新細明體" w:hAnsi="新細明體" w:cs="新細明體" w:hint="eastAsia"/>
        <w:sz w:val="20"/>
        <w:szCs w:val="20"/>
      </w:rPr>
      <w:t>表單編號：</w:t>
    </w:r>
    <w:r w:rsidR="00D15F7D">
      <w:rPr>
        <w:rFonts w:ascii="新細明體" w:eastAsia="新細明體" w:hAnsi="新細明體" w:cs="新細明體"/>
        <w:sz w:val="20"/>
        <w:szCs w:val="20"/>
      </w:rPr>
      <w:t>QP-T02-</w:t>
    </w:r>
    <w:r w:rsidR="00D15F7D">
      <w:rPr>
        <w:rFonts w:ascii="新細明體" w:eastAsia="新細明體" w:hAnsi="新細明體" w:cs="新細明體" w:hint="eastAsia"/>
        <w:sz w:val="20"/>
        <w:szCs w:val="20"/>
      </w:rPr>
      <w:t>14</w:t>
    </w:r>
    <w:r w:rsidRPr="00F2524C">
      <w:rPr>
        <w:rFonts w:ascii="新細明體" w:eastAsia="新細明體" w:hAnsi="新細明體" w:cs="新細明體"/>
        <w:sz w:val="20"/>
        <w:szCs w:val="20"/>
      </w:rPr>
      <w:t>-</w:t>
    </w:r>
    <w:r w:rsidRPr="00F2524C">
      <w:rPr>
        <w:rFonts w:ascii="新細明體" w:eastAsia="新細明體" w:hAnsi="新細明體" w:cs="新細明體" w:hint="eastAsia"/>
        <w:sz w:val="20"/>
        <w:szCs w:val="20"/>
      </w:rPr>
      <w:t>0</w:t>
    </w:r>
    <w:r w:rsidR="00D15F7D">
      <w:rPr>
        <w:rFonts w:ascii="新細明體" w:eastAsia="新細明體" w:hAnsi="新細明體" w:cs="新細明體" w:hint="eastAsia"/>
        <w:sz w:val="20"/>
        <w:szCs w:val="20"/>
      </w:rPr>
      <w:t>2</w:t>
    </w:r>
  </w:p>
  <w:p w:rsidR="00F2524C" w:rsidRPr="00F2524C" w:rsidRDefault="00F2524C" w:rsidP="00F2524C">
    <w:pPr>
      <w:tabs>
        <w:tab w:val="center" w:pos="4153"/>
        <w:tab w:val="right" w:pos="8306"/>
      </w:tabs>
      <w:snapToGrid w:val="0"/>
      <w:ind w:firstLineChars="3960" w:firstLine="7920"/>
      <w:jc w:val="both"/>
      <w:rPr>
        <w:rFonts w:ascii="Times New Roman" w:eastAsia="新細明體" w:hAnsi="Times New Roman" w:cs="Times New Roman"/>
        <w:sz w:val="20"/>
        <w:szCs w:val="20"/>
      </w:rPr>
    </w:pPr>
    <w:r w:rsidRPr="00F2524C">
      <w:rPr>
        <w:rFonts w:ascii="新細明體" w:eastAsia="新細明體" w:hAnsi="新細明體" w:cs="新細明體" w:hint="eastAsia"/>
        <w:sz w:val="20"/>
        <w:szCs w:val="20"/>
      </w:rPr>
      <w:t>保存年限：</w:t>
    </w:r>
    <w:r w:rsidR="00D15F7D">
      <w:rPr>
        <w:rFonts w:ascii="新細明體" w:eastAsia="新細明體" w:hAnsi="新細明體" w:cs="新細明體" w:hint="eastAsia"/>
        <w:sz w:val="20"/>
        <w:szCs w:val="20"/>
      </w:rPr>
      <w:t>5</w:t>
    </w:r>
    <w:r w:rsidRPr="00F2524C">
      <w:rPr>
        <w:rFonts w:ascii="新細明體" w:eastAsia="新細明體" w:hAnsi="新細明體" w:cs="新細明體" w:hint="eastAsia"/>
        <w:sz w:val="20"/>
        <w:szCs w:val="20"/>
      </w:rPr>
      <w:t>年</w:t>
    </w:r>
  </w:p>
  <w:p w:rsidR="00F2524C" w:rsidRPr="00F2524C" w:rsidRDefault="00F252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520"/>
    <w:multiLevelType w:val="hybridMultilevel"/>
    <w:tmpl w:val="B0AAF00A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541B0A"/>
    <w:multiLevelType w:val="hybridMultilevel"/>
    <w:tmpl w:val="2FECC5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3E2E00"/>
    <w:multiLevelType w:val="hybridMultilevel"/>
    <w:tmpl w:val="E4B48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24DAE"/>
    <w:multiLevelType w:val="hybridMultilevel"/>
    <w:tmpl w:val="84CC21EA"/>
    <w:lvl w:ilvl="0" w:tplc="AD5C5502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A4B06E1"/>
    <w:multiLevelType w:val="hybridMultilevel"/>
    <w:tmpl w:val="1876C1F2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1B1DA9"/>
    <w:multiLevelType w:val="hybridMultilevel"/>
    <w:tmpl w:val="EDCE7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57E2F"/>
    <w:multiLevelType w:val="hybridMultilevel"/>
    <w:tmpl w:val="2E54C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2C253D"/>
    <w:multiLevelType w:val="hybridMultilevel"/>
    <w:tmpl w:val="1130B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37FDD"/>
    <w:multiLevelType w:val="hybridMultilevel"/>
    <w:tmpl w:val="3946C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102EB8"/>
    <w:multiLevelType w:val="hybridMultilevel"/>
    <w:tmpl w:val="E968C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3974DE"/>
    <w:multiLevelType w:val="hybridMultilevel"/>
    <w:tmpl w:val="84449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960454"/>
    <w:multiLevelType w:val="hybridMultilevel"/>
    <w:tmpl w:val="B00EAE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6E0DCC"/>
    <w:multiLevelType w:val="hybridMultilevel"/>
    <w:tmpl w:val="E0304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F7A5F"/>
    <w:multiLevelType w:val="hybridMultilevel"/>
    <w:tmpl w:val="B3427CA2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A05232"/>
    <w:multiLevelType w:val="hybridMultilevel"/>
    <w:tmpl w:val="6BC497B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00142EF"/>
    <w:multiLevelType w:val="hybridMultilevel"/>
    <w:tmpl w:val="37229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ED1DB9"/>
    <w:multiLevelType w:val="hybridMultilevel"/>
    <w:tmpl w:val="73E22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45DAC"/>
    <w:multiLevelType w:val="hybridMultilevel"/>
    <w:tmpl w:val="C86A0A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0C12B0"/>
    <w:multiLevelType w:val="hybridMultilevel"/>
    <w:tmpl w:val="49362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45B8D"/>
    <w:multiLevelType w:val="hybridMultilevel"/>
    <w:tmpl w:val="0232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14631A"/>
    <w:multiLevelType w:val="hybridMultilevel"/>
    <w:tmpl w:val="7402DBB0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29F179F"/>
    <w:multiLevelType w:val="hybridMultilevel"/>
    <w:tmpl w:val="B1C45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0667A0"/>
    <w:multiLevelType w:val="hybridMultilevel"/>
    <w:tmpl w:val="603EC4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206573"/>
    <w:multiLevelType w:val="hybridMultilevel"/>
    <w:tmpl w:val="832E1552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7C36CC"/>
    <w:multiLevelType w:val="hybridMultilevel"/>
    <w:tmpl w:val="498CF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A71CC7"/>
    <w:multiLevelType w:val="hybridMultilevel"/>
    <w:tmpl w:val="15640C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DA211DF"/>
    <w:multiLevelType w:val="hybridMultilevel"/>
    <w:tmpl w:val="852E9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E6592E"/>
    <w:multiLevelType w:val="hybridMultilevel"/>
    <w:tmpl w:val="15085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0D16E9"/>
    <w:multiLevelType w:val="hybridMultilevel"/>
    <w:tmpl w:val="0F08F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8C2A12"/>
    <w:multiLevelType w:val="hybridMultilevel"/>
    <w:tmpl w:val="EDCE7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F152DC"/>
    <w:multiLevelType w:val="hybridMultilevel"/>
    <w:tmpl w:val="13C23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421BF1"/>
    <w:multiLevelType w:val="hybridMultilevel"/>
    <w:tmpl w:val="5F76B37E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5D204FA"/>
    <w:multiLevelType w:val="hybridMultilevel"/>
    <w:tmpl w:val="3A76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441A0A"/>
    <w:multiLevelType w:val="hybridMultilevel"/>
    <w:tmpl w:val="36E41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1851F1"/>
    <w:multiLevelType w:val="hybridMultilevel"/>
    <w:tmpl w:val="A2B47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61021B"/>
    <w:multiLevelType w:val="hybridMultilevel"/>
    <w:tmpl w:val="F9D02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A0D5F"/>
    <w:multiLevelType w:val="hybridMultilevel"/>
    <w:tmpl w:val="93E4259A"/>
    <w:lvl w:ilvl="0" w:tplc="AD5C550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6D52DD6"/>
    <w:multiLevelType w:val="hybridMultilevel"/>
    <w:tmpl w:val="D670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7231AB"/>
    <w:multiLevelType w:val="hybridMultilevel"/>
    <w:tmpl w:val="852E9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892D5F"/>
    <w:multiLevelType w:val="hybridMultilevel"/>
    <w:tmpl w:val="C6067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AD3194"/>
    <w:multiLevelType w:val="hybridMultilevel"/>
    <w:tmpl w:val="13061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56285"/>
    <w:multiLevelType w:val="hybridMultilevel"/>
    <w:tmpl w:val="BB9C0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36"/>
  </w:num>
  <w:num w:numId="4">
    <w:abstractNumId w:val="31"/>
  </w:num>
  <w:num w:numId="5">
    <w:abstractNumId w:val="0"/>
  </w:num>
  <w:num w:numId="6">
    <w:abstractNumId w:val="20"/>
  </w:num>
  <w:num w:numId="7">
    <w:abstractNumId w:val="22"/>
  </w:num>
  <w:num w:numId="8">
    <w:abstractNumId w:val="7"/>
  </w:num>
  <w:num w:numId="9">
    <w:abstractNumId w:val="21"/>
  </w:num>
  <w:num w:numId="10">
    <w:abstractNumId w:val="28"/>
  </w:num>
  <w:num w:numId="11">
    <w:abstractNumId w:val="40"/>
  </w:num>
  <w:num w:numId="12">
    <w:abstractNumId w:val="11"/>
  </w:num>
  <w:num w:numId="13">
    <w:abstractNumId w:val="27"/>
  </w:num>
  <w:num w:numId="14">
    <w:abstractNumId w:val="5"/>
  </w:num>
  <w:num w:numId="15">
    <w:abstractNumId w:val="9"/>
  </w:num>
  <w:num w:numId="16">
    <w:abstractNumId w:val="34"/>
  </w:num>
  <w:num w:numId="17">
    <w:abstractNumId w:val="6"/>
  </w:num>
  <w:num w:numId="18">
    <w:abstractNumId w:val="17"/>
  </w:num>
  <w:num w:numId="19">
    <w:abstractNumId w:val="19"/>
  </w:num>
  <w:num w:numId="20">
    <w:abstractNumId w:val="2"/>
  </w:num>
  <w:num w:numId="21">
    <w:abstractNumId w:val="41"/>
  </w:num>
  <w:num w:numId="22">
    <w:abstractNumId w:val="15"/>
  </w:num>
  <w:num w:numId="23">
    <w:abstractNumId w:val="29"/>
  </w:num>
  <w:num w:numId="24">
    <w:abstractNumId w:val="1"/>
  </w:num>
  <w:num w:numId="25">
    <w:abstractNumId w:val="24"/>
  </w:num>
  <w:num w:numId="26">
    <w:abstractNumId w:val="30"/>
  </w:num>
  <w:num w:numId="27">
    <w:abstractNumId w:val="10"/>
  </w:num>
  <w:num w:numId="28">
    <w:abstractNumId w:val="37"/>
  </w:num>
  <w:num w:numId="29">
    <w:abstractNumId w:val="18"/>
  </w:num>
  <w:num w:numId="30">
    <w:abstractNumId w:val="23"/>
  </w:num>
  <w:num w:numId="31">
    <w:abstractNumId w:val="25"/>
  </w:num>
  <w:num w:numId="32">
    <w:abstractNumId w:val="14"/>
  </w:num>
  <w:num w:numId="33">
    <w:abstractNumId w:val="3"/>
  </w:num>
  <w:num w:numId="34">
    <w:abstractNumId w:val="13"/>
  </w:num>
  <w:num w:numId="35">
    <w:abstractNumId w:val="16"/>
  </w:num>
  <w:num w:numId="36">
    <w:abstractNumId w:val="32"/>
  </w:num>
  <w:num w:numId="37">
    <w:abstractNumId w:val="26"/>
  </w:num>
  <w:num w:numId="38">
    <w:abstractNumId w:val="38"/>
  </w:num>
  <w:num w:numId="39">
    <w:abstractNumId w:val="35"/>
  </w:num>
  <w:num w:numId="40">
    <w:abstractNumId w:val="39"/>
  </w:num>
  <w:num w:numId="41">
    <w:abstractNumId w:val="33"/>
  </w:num>
  <w:num w:numId="4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AB"/>
    <w:rsid w:val="00004277"/>
    <w:rsid w:val="00007A0A"/>
    <w:rsid w:val="000322D6"/>
    <w:rsid w:val="00033379"/>
    <w:rsid w:val="00040D74"/>
    <w:rsid w:val="00040ED6"/>
    <w:rsid w:val="00051E80"/>
    <w:rsid w:val="0005396C"/>
    <w:rsid w:val="0005522B"/>
    <w:rsid w:val="00057BB1"/>
    <w:rsid w:val="0008157C"/>
    <w:rsid w:val="00081BCA"/>
    <w:rsid w:val="00083E6D"/>
    <w:rsid w:val="000860B5"/>
    <w:rsid w:val="0009241F"/>
    <w:rsid w:val="00095EEF"/>
    <w:rsid w:val="00097994"/>
    <w:rsid w:val="000B2A98"/>
    <w:rsid w:val="000B4F60"/>
    <w:rsid w:val="000B77FB"/>
    <w:rsid w:val="000B7B61"/>
    <w:rsid w:val="000C587B"/>
    <w:rsid w:val="000D337B"/>
    <w:rsid w:val="000D6D05"/>
    <w:rsid w:val="000E5EBA"/>
    <w:rsid w:val="000E6D4F"/>
    <w:rsid w:val="000F1BC4"/>
    <w:rsid w:val="000F6011"/>
    <w:rsid w:val="000F75C6"/>
    <w:rsid w:val="00100FEC"/>
    <w:rsid w:val="00102F0A"/>
    <w:rsid w:val="0010358E"/>
    <w:rsid w:val="00105761"/>
    <w:rsid w:val="001172FA"/>
    <w:rsid w:val="00123737"/>
    <w:rsid w:val="00136EEF"/>
    <w:rsid w:val="00141548"/>
    <w:rsid w:val="00153E8A"/>
    <w:rsid w:val="0015472E"/>
    <w:rsid w:val="001602AB"/>
    <w:rsid w:val="00165FB4"/>
    <w:rsid w:val="00166BED"/>
    <w:rsid w:val="00167F1E"/>
    <w:rsid w:val="00172EE8"/>
    <w:rsid w:val="00181032"/>
    <w:rsid w:val="00183ECF"/>
    <w:rsid w:val="00190144"/>
    <w:rsid w:val="00191614"/>
    <w:rsid w:val="001A4F53"/>
    <w:rsid w:val="001A51F3"/>
    <w:rsid w:val="001C3F4A"/>
    <w:rsid w:val="001C518C"/>
    <w:rsid w:val="001C70B8"/>
    <w:rsid w:val="001D72E0"/>
    <w:rsid w:val="001D7348"/>
    <w:rsid w:val="001F1F3A"/>
    <w:rsid w:val="002002D2"/>
    <w:rsid w:val="002023CD"/>
    <w:rsid w:val="00206A12"/>
    <w:rsid w:val="002108DB"/>
    <w:rsid w:val="00211027"/>
    <w:rsid w:val="00220AAD"/>
    <w:rsid w:val="00227F2B"/>
    <w:rsid w:val="002446BD"/>
    <w:rsid w:val="00260824"/>
    <w:rsid w:val="00272BEE"/>
    <w:rsid w:val="00274A66"/>
    <w:rsid w:val="002755E5"/>
    <w:rsid w:val="0027653F"/>
    <w:rsid w:val="0028400D"/>
    <w:rsid w:val="00285208"/>
    <w:rsid w:val="00285606"/>
    <w:rsid w:val="002A0621"/>
    <w:rsid w:val="002A14BB"/>
    <w:rsid w:val="002A1F7B"/>
    <w:rsid w:val="002A2298"/>
    <w:rsid w:val="002A2A42"/>
    <w:rsid w:val="002A4E84"/>
    <w:rsid w:val="002B1B5D"/>
    <w:rsid w:val="002C0A36"/>
    <w:rsid w:val="002C567C"/>
    <w:rsid w:val="002D0A8C"/>
    <w:rsid w:val="002D54B5"/>
    <w:rsid w:val="002E11AA"/>
    <w:rsid w:val="002F2129"/>
    <w:rsid w:val="00305088"/>
    <w:rsid w:val="00313E31"/>
    <w:rsid w:val="0031505F"/>
    <w:rsid w:val="00327F2D"/>
    <w:rsid w:val="003351DD"/>
    <w:rsid w:val="00343F56"/>
    <w:rsid w:val="00346420"/>
    <w:rsid w:val="0035122B"/>
    <w:rsid w:val="003525D3"/>
    <w:rsid w:val="00365686"/>
    <w:rsid w:val="003708FA"/>
    <w:rsid w:val="00375BAE"/>
    <w:rsid w:val="00380F01"/>
    <w:rsid w:val="00392F3D"/>
    <w:rsid w:val="003975D4"/>
    <w:rsid w:val="00397F14"/>
    <w:rsid w:val="003A09B9"/>
    <w:rsid w:val="003A2C9D"/>
    <w:rsid w:val="003B02A3"/>
    <w:rsid w:val="003B657E"/>
    <w:rsid w:val="003C09A7"/>
    <w:rsid w:val="003C2998"/>
    <w:rsid w:val="003C4CFF"/>
    <w:rsid w:val="003C6306"/>
    <w:rsid w:val="003D2735"/>
    <w:rsid w:val="003D5EDF"/>
    <w:rsid w:val="003E1A78"/>
    <w:rsid w:val="003F68D4"/>
    <w:rsid w:val="00401EF0"/>
    <w:rsid w:val="004119FE"/>
    <w:rsid w:val="00415203"/>
    <w:rsid w:val="00424CEF"/>
    <w:rsid w:val="0043484F"/>
    <w:rsid w:val="00436032"/>
    <w:rsid w:val="00443EC3"/>
    <w:rsid w:val="004464C1"/>
    <w:rsid w:val="00451669"/>
    <w:rsid w:val="00454111"/>
    <w:rsid w:val="0046330C"/>
    <w:rsid w:val="0047383A"/>
    <w:rsid w:val="004760E9"/>
    <w:rsid w:val="004827A3"/>
    <w:rsid w:val="0048626E"/>
    <w:rsid w:val="0048665C"/>
    <w:rsid w:val="00490423"/>
    <w:rsid w:val="0049109C"/>
    <w:rsid w:val="004928CD"/>
    <w:rsid w:val="004A007C"/>
    <w:rsid w:val="004A5A35"/>
    <w:rsid w:val="004A6C30"/>
    <w:rsid w:val="004A7192"/>
    <w:rsid w:val="004A741F"/>
    <w:rsid w:val="004B2F4E"/>
    <w:rsid w:val="004C658F"/>
    <w:rsid w:val="004D2749"/>
    <w:rsid w:val="004D4704"/>
    <w:rsid w:val="004D72B9"/>
    <w:rsid w:val="004E0D44"/>
    <w:rsid w:val="004F4897"/>
    <w:rsid w:val="005051F8"/>
    <w:rsid w:val="0050559C"/>
    <w:rsid w:val="005112B7"/>
    <w:rsid w:val="00512531"/>
    <w:rsid w:val="00524450"/>
    <w:rsid w:val="00530DD0"/>
    <w:rsid w:val="00534BCA"/>
    <w:rsid w:val="0054445A"/>
    <w:rsid w:val="00547650"/>
    <w:rsid w:val="005519F0"/>
    <w:rsid w:val="00552AEF"/>
    <w:rsid w:val="00557626"/>
    <w:rsid w:val="005620A9"/>
    <w:rsid w:val="00563F20"/>
    <w:rsid w:val="00572F09"/>
    <w:rsid w:val="00580A9E"/>
    <w:rsid w:val="00582D44"/>
    <w:rsid w:val="005910B5"/>
    <w:rsid w:val="00595DA3"/>
    <w:rsid w:val="005A1349"/>
    <w:rsid w:val="005A584E"/>
    <w:rsid w:val="005A6C14"/>
    <w:rsid w:val="005C0C8F"/>
    <w:rsid w:val="005C2E3A"/>
    <w:rsid w:val="005C2F96"/>
    <w:rsid w:val="005D08D0"/>
    <w:rsid w:val="005D11BE"/>
    <w:rsid w:val="005E0876"/>
    <w:rsid w:val="005E7FF8"/>
    <w:rsid w:val="005F205C"/>
    <w:rsid w:val="005F56F4"/>
    <w:rsid w:val="005F65D0"/>
    <w:rsid w:val="00601C2B"/>
    <w:rsid w:val="00605779"/>
    <w:rsid w:val="00607A24"/>
    <w:rsid w:val="006227D7"/>
    <w:rsid w:val="006379B5"/>
    <w:rsid w:val="0064284E"/>
    <w:rsid w:val="00652CA8"/>
    <w:rsid w:val="00660E18"/>
    <w:rsid w:val="0066355A"/>
    <w:rsid w:val="00665E3C"/>
    <w:rsid w:val="0066611F"/>
    <w:rsid w:val="00666D26"/>
    <w:rsid w:val="00671105"/>
    <w:rsid w:val="00675C53"/>
    <w:rsid w:val="00680691"/>
    <w:rsid w:val="0068371F"/>
    <w:rsid w:val="006959AA"/>
    <w:rsid w:val="006A0758"/>
    <w:rsid w:val="006A4993"/>
    <w:rsid w:val="006A5D94"/>
    <w:rsid w:val="006A7C66"/>
    <w:rsid w:val="006B7D8C"/>
    <w:rsid w:val="006C08ED"/>
    <w:rsid w:val="006C553D"/>
    <w:rsid w:val="006D531A"/>
    <w:rsid w:val="006F2CAC"/>
    <w:rsid w:val="006F5D69"/>
    <w:rsid w:val="00700CA2"/>
    <w:rsid w:val="0070416C"/>
    <w:rsid w:val="00706F66"/>
    <w:rsid w:val="00707EEF"/>
    <w:rsid w:val="00714524"/>
    <w:rsid w:val="00721561"/>
    <w:rsid w:val="00733815"/>
    <w:rsid w:val="00736AE4"/>
    <w:rsid w:val="00740586"/>
    <w:rsid w:val="0074090E"/>
    <w:rsid w:val="00743578"/>
    <w:rsid w:val="00744797"/>
    <w:rsid w:val="00761405"/>
    <w:rsid w:val="007622DB"/>
    <w:rsid w:val="00767057"/>
    <w:rsid w:val="00772FB1"/>
    <w:rsid w:val="00776DBD"/>
    <w:rsid w:val="00783E7E"/>
    <w:rsid w:val="007953FD"/>
    <w:rsid w:val="007A222F"/>
    <w:rsid w:val="007A455F"/>
    <w:rsid w:val="007B3D0F"/>
    <w:rsid w:val="007B7C33"/>
    <w:rsid w:val="007C0CE0"/>
    <w:rsid w:val="007C6167"/>
    <w:rsid w:val="007C6452"/>
    <w:rsid w:val="007F2A2E"/>
    <w:rsid w:val="007F6188"/>
    <w:rsid w:val="007F71AC"/>
    <w:rsid w:val="00803BCC"/>
    <w:rsid w:val="008053C7"/>
    <w:rsid w:val="0081114A"/>
    <w:rsid w:val="00821768"/>
    <w:rsid w:val="00821E94"/>
    <w:rsid w:val="00823B5B"/>
    <w:rsid w:val="00834BC7"/>
    <w:rsid w:val="0083722F"/>
    <w:rsid w:val="00837FC3"/>
    <w:rsid w:val="008509C7"/>
    <w:rsid w:val="00857441"/>
    <w:rsid w:val="00857A5A"/>
    <w:rsid w:val="00863D31"/>
    <w:rsid w:val="00871DBB"/>
    <w:rsid w:val="00876BD5"/>
    <w:rsid w:val="00876DA3"/>
    <w:rsid w:val="00884778"/>
    <w:rsid w:val="00884C37"/>
    <w:rsid w:val="00892076"/>
    <w:rsid w:val="00894059"/>
    <w:rsid w:val="008A06C8"/>
    <w:rsid w:val="008A25C6"/>
    <w:rsid w:val="008A62CA"/>
    <w:rsid w:val="008C023E"/>
    <w:rsid w:val="008C5DE3"/>
    <w:rsid w:val="008D0A56"/>
    <w:rsid w:val="008F2EB7"/>
    <w:rsid w:val="008F4E33"/>
    <w:rsid w:val="008F5B04"/>
    <w:rsid w:val="008F7034"/>
    <w:rsid w:val="008F7697"/>
    <w:rsid w:val="00906114"/>
    <w:rsid w:val="00912AE6"/>
    <w:rsid w:val="0092452F"/>
    <w:rsid w:val="00954501"/>
    <w:rsid w:val="009632B5"/>
    <w:rsid w:val="009748CC"/>
    <w:rsid w:val="009773F0"/>
    <w:rsid w:val="009860E2"/>
    <w:rsid w:val="0099082C"/>
    <w:rsid w:val="0099404D"/>
    <w:rsid w:val="0099678A"/>
    <w:rsid w:val="009A02EC"/>
    <w:rsid w:val="009A2AF3"/>
    <w:rsid w:val="009A3CEE"/>
    <w:rsid w:val="009B115F"/>
    <w:rsid w:val="009B4906"/>
    <w:rsid w:val="009E055E"/>
    <w:rsid w:val="009E072F"/>
    <w:rsid w:val="009E400C"/>
    <w:rsid w:val="009E5462"/>
    <w:rsid w:val="009F08CC"/>
    <w:rsid w:val="009F1DBB"/>
    <w:rsid w:val="009F2866"/>
    <w:rsid w:val="00A07412"/>
    <w:rsid w:val="00A13F39"/>
    <w:rsid w:val="00A1663A"/>
    <w:rsid w:val="00A21216"/>
    <w:rsid w:val="00A22941"/>
    <w:rsid w:val="00A2636E"/>
    <w:rsid w:val="00A33B35"/>
    <w:rsid w:val="00A42BF8"/>
    <w:rsid w:val="00A435B2"/>
    <w:rsid w:val="00A44C83"/>
    <w:rsid w:val="00A459E6"/>
    <w:rsid w:val="00A467D0"/>
    <w:rsid w:val="00A54EAD"/>
    <w:rsid w:val="00A7045E"/>
    <w:rsid w:val="00A70D85"/>
    <w:rsid w:val="00A73A9E"/>
    <w:rsid w:val="00A73F1B"/>
    <w:rsid w:val="00A74D2C"/>
    <w:rsid w:val="00A74FCF"/>
    <w:rsid w:val="00A7622A"/>
    <w:rsid w:val="00A81701"/>
    <w:rsid w:val="00A81FFB"/>
    <w:rsid w:val="00A82B96"/>
    <w:rsid w:val="00A95924"/>
    <w:rsid w:val="00A9749F"/>
    <w:rsid w:val="00AA4BB3"/>
    <w:rsid w:val="00AA5930"/>
    <w:rsid w:val="00AA7F78"/>
    <w:rsid w:val="00AB179C"/>
    <w:rsid w:val="00AC6CD2"/>
    <w:rsid w:val="00AD7676"/>
    <w:rsid w:val="00AE3218"/>
    <w:rsid w:val="00AE7D57"/>
    <w:rsid w:val="00AF0AF5"/>
    <w:rsid w:val="00B05D75"/>
    <w:rsid w:val="00B063B8"/>
    <w:rsid w:val="00B142B4"/>
    <w:rsid w:val="00B20834"/>
    <w:rsid w:val="00B23412"/>
    <w:rsid w:val="00B25E2F"/>
    <w:rsid w:val="00B427B8"/>
    <w:rsid w:val="00B43D40"/>
    <w:rsid w:val="00B557E4"/>
    <w:rsid w:val="00B563C8"/>
    <w:rsid w:val="00B61688"/>
    <w:rsid w:val="00B66A71"/>
    <w:rsid w:val="00B71637"/>
    <w:rsid w:val="00B828A9"/>
    <w:rsid w:val="00B84726"/>
    <w:rsid w:val="00B876D8"/>
    <w:rsid w:val="00B90A2C"/>
    <w:rsid w:val="00BB29CD"/>
    <w:rsid w:val="00BB4963"/>
    <w:rsid w:val="00BB7859"/>
    <w:rsid w:val="00BC03E6"/>
    <w:rsid w:val="00BC2E6C"/>
    <w:rsid w:val="00BC4FAA"/>
    <w:rsid w:val="00BC543E"/>
    <w:rsid w:val="00BD179B"/>
    <w:rsid w:val="00BD2473"/>
    <w:rsid w:val="00BE0F59"/>
    <w:rsid w:val="00BE55EF"/>
    <w:rsid w:val="00BF351B"/>
    <w:rsid w:val="00BF479D"/>
    <w:rsid w:val="00BF5A29"/>
    <w:rsid w:val="00BF6EA5"/>
    <w:rsid w:val="00C025E7"/>
    <w:rsid w:val="00C06D8C"/>
    <w:rsid w:val="00C15CA6"/>
    <w:rsid w:val="00C21AC9"/>
    <w:rsid w:val="00C31503"/>
    <w:rsid w:val="00C3521D"/>
    <w:rsid w:val="00C52811"/>
    <w:rsid w:val="00C52CD2"/>
    <w:rsid w:val="00C5416A"/>
    <w:rsid w:val="00C657FB"/>
    <w:rsid w:val="00C835F3"/>
    <w:rsid w:val="00C87E66"/>
    <w:rsid w:val="00C90550"/>
    <w:rsid w:val="00C975B1"/>
    <w:rsid w:val="00CB4603"/>
    <w:rsid w:val="00CB6786"/>
    <w:rsid w:val="00CD3F24"/>
    <w:rsid w:val="00CE6288"/>
    <w:rsid w:val="00CF7922"/>
    <w:rsid w:val="00D04FC1"/>
    <w:rsid w:val="00D11266"/>
    <w:rsid w:val="00D14D2D"/>
    <w:rsid w:val="00D15F7D"/>
    <w:rsid w:val="00D21B71"/>
    <w:rsid w:val="00D22A4E"/>
    <w:rsid w:val="00D2430B"/>
    <w:rsid w:val="00D332B4"/>
    <w:rsid w:val="00D333AE"/>
    <w:rsid w:val="00D5316F"/>
    <w:rsid w:val="00D550A7"/>
    <w:rsid w:val="00D560BE"/>
    <w:rsid w:val="00D5758D"/>
    <w:rsid w:val="00D60BF9"/>
    <w:rsid w:val="00D66C17"/>
    <w:rsid w:val="00D71E93"/>
    <w:rsid w:val="00D72782"/>
    <w:rsid w:val="00D769D9"/>
    <w:rsid w:val="00D85C21"/>
    <w:rsid w:val="00D87480"/>
    <w:rsid w:val="00D87954"/>
    <w:rsid w:val="00D9249D"/>
    <w:rsid w:val="00DC1C4B"/>
    <w:rsid w:val="00DC4936"/>
    <w:rsid w:val="00DE29DC"/>
    <w:rsid w:val="00DE40FD"/>
    <w:rsid w:val="00DE673D"/>
    <w:rsid w:val="00E079CD"/>
    <w:rsid w:val="00E10B09"/>
    <w:rsid w:val="00E11E93"/>
    <w:rsid w:val="00E13400"/>
    <w:rsid w:val="00E13F8C"/>
    <w:rsid w:val="00E2427A"/>
    <w:rsid w:val="00E25CDD"/>
    <w:rsid w:val="00E33176"/>
    <w:rsid w:val="00E4242A"/>
    <w:rsid w:val="00E424F3"/>
    <w:rsid w:val="00E429B3"/>
    <w:rsid w:val="00E43279"/>
    <w:rsid w:val="00E45C0A"/>
    <w:rsid w:val="00E648BB"/>
    <w:rsid w:val="00E6778D"/>
    <w:rsid w:val="00E762F0"/>
    <w:rsid w:val="00E76665"/>
    <w:rsid w:val="00E87C05"/>
    <w:rsid w:val="00EA2C95"/>
    <w:rsid w:val="00EA5532"/>
    <w:rsid w:val="00ED3E5F"/>
    <w:rsid w:val="00ED4F1D"/>
    <w:rsid w:val="00EE19B8"/>
    <w:rsid w:val="00EE3BB9"/>
    <w:rsid w:val="00EF34E5"/>
    <w:rsid w:val="00EF5E10"/>
    <w:rsid w:val="00F0441B"/>
    <w:rsid w:val="00F20BE2"/>
    <w:rsid w:val="00F24679"/>
    <w:rsid w:val="00F2524C"/>
    <w:rsid w:val="00F37790"/>
    <w:rsid w:val="00F37C57"/>
    <w:rsid w:val="00F46EC3"/>
    <w:rsid w:val="00F51320"/>
    <w:rsid w:val="00F535E4"/>
    <w:rsid w:val="00F55C5F"/>
    <w:rsid w:val="00F579CF"/>
    <w:rsid w:val="00F579F5"/>
    <w:rsid w:val="00F60D03"/>
    <w:rsid w:val="00F61873"/>
    <w:rsid w:val="00F67148"/>
    <w:rsid w:val="00F70D20"/>
    <w:rsid w:val="00F73745"/>
    <w:rsid w:val="00F777E6"/>
    <w:rsid w:val="00F83B6E"/>
    <w:rsid w:val="00F961D4"/>
    <w:rsid w:val="00FA3534"/>
    <w:rsid w:val="00FA398E"/>
    <w:rsid w:val="00FA4B3A"/>
    <w:rsid w:val="00FB506C"/>
    <w:rsid w:val="00FB576B"/>
    <w:rsid w:val="00FC3B98"/>
    <w:rsid w:val="00FD29CD"/>
    <w:rsid w:val="00FD5C35"/>
    <w:rsid w:val="00FE3472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7C906"/>
  <w15:docId w15:val="{5ACF556B-8B67-447E-B56B-25A207F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11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115F"/>
    <w:rPr>
      <w:sz w:val="20"/>
      <w:szCs w:val="20"/>
    </w:rPr>
  </w:style>
  <w:style w:type="paragraph" w:styleId="aa">
    <w:name w:val="List Paragraph"/>
    <w:basedOn w:val="a"/>
    <w:uiPriority w:val="34"/>
    <w:qFormat/>
    <w:rsid w:val="00B23412"/>
    <w:pPr>
      <w:ind w:leftChars="200" w:left="480"/>
    </w:pPr>
  </w:style>
  <w:style w:type="paragraph" w:styleId="2">
    <w:name w:val="Body Text 2"/>
    <w:basedOn w:val="a"/>
    <w:link w:val="20"/>
    <w:uiPriority w:val="99"/>
    <w:rsid w:val="00B23412"/>
    <w:pPr>
      <w:snapToGrid w:val="0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uiPriority w:val="99"/>
    <w:rsid w:val="00B23412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uiPriority w:val="99"/>
    <w:rsid w:val="00166BE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uiPriority w:val="99"/>
    <w:unhideWhenUsed/>
    <w:rsid w:val="00327F2D"/>
    <w:rPr>
      <w:color w:val="0000FF"/>
      <w:u w:val="single"/>
    </w:rPr>
  </w:style>
  <w:style w:type="paragraph" w:customStyle="1" w:styleId="default0">
    <w:name w:val="default"/>
    <w:basedOn w:val="a"/>
    <w:rsid w:val="00D575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5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hsu@n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F3A5-D359-4BF6-B443-3D13320C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陳世昌</dc:creator>
  <cp:lastModifiedBy>外語學院</cp:lastModifiedBy>
  <cp:revision>23</cp:revision>
  <cp:lastPrinted>2020-03-01T04:50:00Z</cp:lastPrinted>
  <dcterms:created xsi:type="dcterms:W3CDTF">2024-07-13T01:28:00Z</dcterms:created>
  <dcterms:modified xsi:type="dcterms:W3CDTF">2024-07-13T03:20:00Z</dcterms:modified>
</cp:coreProperties>
</file>